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D791F" w14:textId="1891EA11" w:rsidR="008A2B44" w:rsidRDefault="0045157D" w:rsidP="00007506">
      <w:pPr>
        <w:pStyle w:val="Title"/>
      </w:pPr>
      <w:bookmarkStart w:id="0" w:name="_Hlk75957496"/>
      <w:r>
        <w:t>STEREO/</w:t>
      </w:r>
      <w:r w:rsidR="00A6212B">
        <w:t xml:space="preserve">SECCHI/COR1 </w:t>
      </w:r>
      <w:r w:rsidR="001B427A">
        <w:t xml:space="preserve">Calibration and Measurement </w:t>
      </w:r>
      <w:r w:rsidR="001F7CAA">
        <w:t>Algorithm</w:t>
      </w:r>
      <w:r w:rsidR="001B427A">
        <w:t>s</w:t>
      </w:r>
      <w:r w:rsidR="001F7CAA">
        <w:t xml:space="preserve"> Document (</w:t>
      </w:r>
      <w:r w:rsidR="001B427A">
        <w:t>CMAD</w:t>
      </w:r>
      <w:r w:rsidR="001F7CAA">
        <w:t>)</w:t>
      </w:r>
    </w:p>
    <w:bookmarkEnd w:id="0"/>
    <w:p w14:paraId="55A92176" w14:textId="55BBC8EA" w:rsidR="00BD5D9B" w:rsidRDefault="00316BEA" w:rsidP="005360F4">
      <w:r>
        <w:t xml:space="preserve">V1.0 / </w:t>
      </w:r>
      <w:r w:rsidR="003D5D3A">
        <w:t>30</w:t>
      </w:r>
      <w:r>
        <w:t xml:space="preserve"> June 2021</w:t>
      </w:r>
      <w:r w:rsidR="00FA4887">
        <w:t xml:space="preserve"> – First release</w:t>
      </w:r>
    </w:p>
    <w:p w14:paraId="2017909A" w14:textId="4997C398" w:rsidR="00714957" w:rsidRDefault="00714957" w:rsidP="005360F4">
      <w:r>
        <w:t>V1.1 / 06 December 2021 – Updated references</w:t>
      </w:r>
    </w:p>
    <w:p w14:paraId="7EC1531E" w14:textId="3895EB54" w:rsidR="00BD5D9B" w:rsidRDefault="00BD5D9B" w:rsidP="005360F4">
      <w:pPr>
        <w:pStyle w:val="Heading1"/>
      </w:pPr>
      <w:r>
        <w:t>Introduction</w:t>
      </w:r>
    </w:p>
    <w:p w14:paraId="6A4F1689" w14:textId="77777777" w:rsidR="00AC5437" w:rsidRDefault="00AC5437" w:rsidP="005360F4">
      <w:pPr>
        <w:rPr>
          <w:iCs/>
          <w:color w:val="000000" w:themeColor="text1"/>
        </w:rPr>
      </w:pPr>
    </w:p>
    <w:p w14:paraId="060C9E1D" w14:textId="3D8B61CF" w:rsidR="008F0248" w:rsidRDefault="00A6212B" w:rsidP="005360F4">
      <w:pPr>
        <w:rPr>
          <w:rFonts w:cstheme="minorHAnsi"/>
          <w:iCs/>
          <w:color w:val="000000" w:themeColor="text1"/>
        </w:rPr>
      </w:pPr>
      <w:r>
        <w:rPr>
          <w:iCs/>
          <w:color w:val="000000" w:themeColor="text1"/>
        </w:rPr>
        <w:t xml:space="preserve">The COR1 telescope is the inner coronagraph of the Sun Earth Connection Coronal and Heliospheric Investigation (SECCHI) instrument suite aboard the twin Solar Terrestrial Relations Observatory </w:t>
      </w:r>
      <w:r w:rsidR="00400A9C">
        <w:rPr>
          <w:iCs/>
          <w:color w:val="000000" w:themeColor="text1"/>
        </w:rPr>
        <w:t xml:space="preserve">(STEREO) </w:t>
      </w:r>
      <w:r>
        <w:rPr>
          <w:iCs/>
          <w:color w:val="000000" w:themeColor="text1"/>
        </w:rPr>
        <w:t xml:space="preserve">spacecraft.  Like all coronagraphs, COR1 is designed to measure the weak light from the solar corona in the presence of scattered light from the much brighter solar photosphere.  It is a classic </w:t>
      </w:r>
      <w:proofErr w:type="spellStart"/>
      <w:r>
        <w:rPr>
          <w:iCs/>
          <w:color w:val="000000" w:themeColor="text1"/>
        </w:rPr>
        <w:t>Lyot</w:t>
      </w:r>
      <w:proofErr w:type="spellEnd"/>
      <w:r>
        <w:rPr>
          <w:iCs/>
          <w:color w:val="000000" w:themeColor="text1"/>
        </w:rPr>
        <w:t xml:space="preserve"> internally occulting refractive coronagraph (</w:t>
      </w:r>
      <w:proofErr w:type="spellStart"/>
      <w:r>
        <w:rPr>
          <w:iCs/>
          <w:color w:val="000000" w:themeColor="text1"/>
        </w:rPr>
        <w:t>Lyot</w:t>
      </w:r>
      <w:proofErr w:type="spellEnd"/>
      <w:r w:rsidR="00400A9C">
        <w:rPr>
          <w:iCs/>
          <w:color w:val="000000" w:themeColor="text1"/>
        </w:rPr>
        <w:t>,</w:t>
      </w:r>
      <w:r>
        <w:rPr>
          <w:iCs/>
          <w:color w:val="000000" w:themeColor="text1"/>
        </w:rPr>
        <w:t xml:space="preserve"> 1939) which is designed to observe the white light corona from </w:t>
      </w:r>
      <w:r w:rsidRPr="008F0248">
        <w:rPr>
          <w:rFonts w:cstheme="minorHAnsi"/>
          <w:iCs/>
          <w:color w:val="000000" w:themeColor="text1"/>
        </w:rPr>
        <w:t>1.4 to 4 </w:t>
      </w:r>
      <w:r w:rsidR="00C00FD9" w:rsidRPr="008F0248">
        <w:rPr>
          <w:rFonts w:cstheme="minorHAnsi"/>
          <w:i/>
          <w:color w:val="000000" w:themeColor="text1"/>
        </w:rPr>
        <w:t>R</w:t>
      </w:r>
      <w:r w:rsidR="00C00FD9" w:rsidRPr="008F0248">
        <w:rPr>
          <w:rFonts w:ascii="Segoe UI Symbol" w:eastAsia="SimSun-ExtB" w:hAnsi="Segoe UI Symbol" w:cs="Segoe UI Symbol"/>
          <w:color w:val="000000" w:themeColor="text1"/>
          <w:vertAlign w:val="subscript"/>
          <w:lang w:eastAsia="zh-CN"/>
        </w:rPr>
        <w:t>☉</w:t>
      </w:r>
      <w:r w:rsidRPr="008F0248">
        <w:rPr>
          <w:rFonts w:cstheme="minorHAnsi"/>
          <w:iCs/>
          <w:color w:val="000000" w:themeColor="text1"/>
        </w:rPr>
        <w:t>.</w:t>
      </w:r>
      <w:r w:rsidR="00400A9C" w:rsidRPr="008F0248">
        <w:rPr>
          <w:rFonts w:cstheme="minorHAnsi"/>
          <w:iCs/>
          <w:color w:val="000000" w:themeColor="text1"/>
        </w:rPr>
        <w:t xml:space="preserve">  </w:t>
      </w:r>
      <w:r w:rsidR="008F0248" w:rsidRPr="008F0248">
        <w:rPr>
          <w:rFonts w:cstheme="minorHAnsi"/>
          <w:iCs/>
          <w:color w:val="000000" w:themeColor="text1"/>
        </w:rPr>
        <w:t xml:space="preserve">This covers the </w:t>
      </w:r>
      <w:r w:rsidR="008F0248">
        <w:rPr>
          <w:rFonts w:cstheme="minorHAnsi"/>
          <w:iCs/>
          <w:color w:val="000000" w:themeColor="text1"/>
        </w:rPr>
        <w:t xml:space="preserve">coronal </w:t>
      </w:r>
      <w:r w:rsidR="008F0248" w:rsidRPr="008F0248">
        <w:rPr>
          <w:rFonts w:cstheme="minorHAnsi"/>
          <w:iCs/>
          <w:color w:val="000000" w:themeColor="text1"/>
        </w:rPr>
        <w:t xml:space="preserve">region between the </w:t>
      </w:r>
      <w:r w:rsidR="008F0248">
        <w:rPr>
          <w:rFonts w:cstheme="minorHAnsi"/>
          <w:iCs/>
          <w:color w:val="000000" w:themeColor="text1"/>
        </w:rPr>
        <w:t>SECCHI Extreme Ultraviolet Imager (EUVI) and the outer coronagraph COR2, thus providing an uninterrupted view of the corona from the solar surface to the outer edge of the COR2 field-of-view</w:t>
      </w:r>
      <w:r w:rsidR="00756AAB">
        <w:rPr>
          <w:rFonts w:cstheme="minorHAnsi"/>
          <w:iCs/>
          <w:color w:val="000000" w:themeColor="text1"/>
        </w:rPr>
        <w:t>, or out to as far as 1 AU for features that appear in the SECCHI Heliospheric Imager (HI) fields-of-view</w:t>
      </w:r>
      <w:r w:rsidR="008F0248">
        <w:rPr>
          <w:rFonts w:cstheme="minorHAnsi"/>
          <w:iCs/>
          <w:color w:val="000000" w:themeColor="text1"/>
        </w:rPr>
        <w:t xml:space="preserve">.  </w:t>
      </w:r>
      <w:r w:rsidR="00400A9C">
        <w:rPr>
          <w:rFonts w:cstheme="minorHAnsi"/>
          <w:iCs/>
          <w:color w:val="000000" w:themeColor="text1"/>
        </w:rPr>
        <w:t xml:space="preserve">The COR1 design is the first space-borne internally occulted </w:t>
      </w:r>
      <w:r w:rsidR="00400A9C" w:rsidRPr="00400A9C">
        <w:rPr>
          <w:rFonts w:cstheme="minorHAnsi"/>
          <w:i/>
          <w:color w:val="000000" w:themeColor="text1"/>
        </w:rPr>
        <w:t>refractive</w:t>
      </w:r>
      <w:r w:rsidR="00400A9C">
        <w:rPr>
          <w:rFonts w:cstheme="minorHAnsi"/>
          <w:iCs/>
          <w:color w:val="000000" w:themeColor="text1"/>
        </w:rPr>
        <w:t xml:space="preserve"> coronagraph, in contrast to the LASCO/C1 (</w:t>
      </w:r>
      <w:proofErr w:type="spellStart"/>
      <w:r w:rsidR="00400A9C">
        <w:rPr>
          <w:rFonts w:cstheme="minorHAnsi"/>
          <w:iCs/>
          <w:color w:val="000000" w:themeColor="text1"/>
        </w:rPr>
        <w:t>Brueckner</w:t>
      </w:r>
      <w:proofErr w:type="spellEnd"/>
      <w:r w:rsidR="00400A9C">
        <w:rPr>
          <w:rFonts w:cstheme="minorHAnsi"/>
          <w:iCs/>
          <w:color w:val="000000" w:themeColor="text1"/>
        </w:rPr>
        <w:t xml:space="preserve"> </w:t>
      </w:r>
      <w:r w:rsidR="00400A9C" w:rsidRPr="005C3EDE">
        <w:rPr>
          <w:rFonts w:cstheme="minorHAnsi"/>
          <w:i/>
          <w:color w:val="000000" w:themeColor="text1"/>
        </w:rPr>
        <w:t>et al</w:t>
      </w:r>
      <w:r w:rsidR="00400A9C">
        <w:rPr>
          <w:rFonts w:cstheme="minorHAnsi"/>
          <w:iCs/>
          <w:color w:val="000000" w:themeColor="text1"/>
        </w:rPr>
        <w:t xml:space="preserve">., 1995) which was an internally occulted </w:t>
      </w:r>
      <w:r w:rsidR="00400A9C" w:rsidRPr="00400A9C">
        <w:rPr>
          <w:rFonts w:cstheme="minorHAnsi"/>
          <w:i/>
          <w:color w:val="000000" w:themeColor="text1"/>
        </w:rPr>
        <w:t>reflective</w:t>
      </w:r>
      <w:r w:rsidR="00400A9C">
        <w:rPr>
          <w:rFonts w:cstheme="minorHAnsi"/>
          <w:iCs/>
          <w:color w:val="000000" w:themeColor="text1"/>
        </w:rPr>
        <w:t xml:space="preserve"> design.  A complete description of the COR1 telescope is given in Howard </w:t>
      </w:r>
      <w:r w:rsidR="00400A9C" w:rsidRPr="007F2040">
        <w:rPr>
          <w:rFonts w:cstheme="minorHAnsi"/>
          <w:i/>
          <w:color w:val="000000" w:themeColor="text1"/>
        </w:rPr>
        <w:t>et al</w:t>
      </w:r>
      <w:r w:rsidR="00400A9C">
        <w:rPr>
          <w:rFonts w:cstheme="minorHAnsi"/>
          <w:iCs/>
          <w:color w:val="000000" w:themeColor="text1"/>
        </w:rPr>
        <w:t>.</w:t>
      </w:r>
      <w:r w:rsidR="007F2040">
        <w:rPr>
          <w:rFonts w:cstheme="minorHAnsi"/>
          <w:iCs/>
          <w:color w:val="000000" w:themeColor="text1"/>
        </w:rPr>
        <w:t xml:space="preserve"> (</w:t>
      </w:r>
      <w:r w:rsidR="00400A9C">
        <w:rPr>
          <w:rFonts w:cstheme="minorHAnsi"/>
          <w:iCs/>
          <w:color w:val="000000" w:themeColor="text1"/>
        </w:rPr>
        <w:t>2008</w:t>
      </w:r>
      <w:r w:rsidR="007F2040">
        <w:rPr>
          <w:rFonts w:cstheme="minorHAnsi"/>
          <w:iCs/>
          <w:color w:val="000000" w:themeColor="text1"/>
        </w:rPr>
        <w:t>)</w:t>
      </w:r>
      <w:r w:rsidR="00400A9C">
        <w:rPr>
          <w:rFonts w:cstheme="minorHAnsi"/>
          <w:iCs/>
          <w:color w:val="000000" w:themeColor="text1"/>
        </w:rPr>
        <w:t>.  The design of the COR1-A and COR1-B telescopes on STEREO-A and STEREO-B are identical except for slightly different occulter sizes reflecting the different perihelion distances of each spacecraft.</w:t>
      </w:r>
    </w:p>
    <w:p w14:paraId="3D1BB058" w14:textId="431D9C3D" w:rsidR="008F0248" w:rsidRDefault="008F0248" w:rsidP="005360F4">
      <w:pPr>
        <w:rPr>
          <w:rFonts w:cstheme="minorHAnsi"/>
          <w:iCs/>
          <w:color w:val="000000" w:themeColor="text1"/>
        </w:rPr>
      </w:pPr>
      <w:r>
        <w:rPr>
          <w:rFonts w:cstheme="minorHAnsi"/>
          <w:iCs/>
          <w:color w:val="000000" w:themeColor="text1"/>
        </w:rPr>
        <w:t>The goal of COR1 is to</w:t>
      </w:r>
      <w:r w:rsidR="00AE1B80">
        <w:rPr>
          <w:rFonts w:cstheme="minorHAnsi"/>
          <w:iCs/>
          <w:color w:val="000000" w:themeColor="text1"/>
        </w:rPr>
        <w:t xml:space="preserve"> study the properties of coronal mass ejections (CMEs) via</w:t>
      </w:r>
      <w:r>
        <w:rPr>
          <w:rFonts w:cstheme="minorHAnsi"/>
          <w:iCs/>
          <w:color w:val="000000" w:themeColor="text1"/>
        </w:rPr>
        <w:t xml:space="preserve"> </w:t>
      </w:r>
      <w:r w:rsidR="00AE1B80">
        <w:rPr>
          <w:rFonts w:cstheme="minorHAnsi"/>
          <w:iCs/>
          <w:color w:val="000000" w:themeColor="text1"/>
        </w:rPr>
        <w:t xml:space="preserve">observations of </w:t>
      </w:r>
      <w:r>
        <w:rPr>
          <w:rFonts w:cstheme="minorHAnsi"/>
          <w:iCs/>
          <w:color w:val="000000" w:themeColor="text1"/>
        </w:rPr>
        <w:t xml:space="preserve">the brightness of Thomson-scattered light from the solar K-corona in both total brightness </w:t>
      </w:r>
      <w:r w:rsidRPr="008F0248">
        <w:rPr>
          <w:rFonts w:cstheme="minorHAnsi"/>
          <w:i/>
          <w:color w:val="000000" w:themeColor="text1"/>
        </w:rPr>
        <w:t>B</w:t>
      </w:r>
      <w:r>
        <w:rPr>
          <w:rFonts w:cstheme="minorHAnsi"/>
          <w:iCs/>
          <w:color w:val="000000" w:themeColor="text1"/>
        </w:rPr>
        <w:t xml:space="preserve"> and linearly polarized brightness </w:t>
      </w:r>
      <w:proofErr w:type="spellStart"/>
      <w:r w:rsidRPr="008F0248">
        <w:rPr>
          <w:rFonts w:cstheme="minorHAnsi"/>
          <w:i/>
          <w:color w:val="000000" w:themeColor="text1"/>
        </w:rPr>
        <w:t>pB</w:t>
      </w:r>
      <w:proofErr w:type="spellEnd"/>
      <w:r>
        <w:rPr>
          <w:rFonts w:cstheme="minorHAnsi"/>
          <w:iCs/>
          <w:color w:val="000000" w:themeColor="text1"/>
        </w:rPr>
        <w:t>.</w:t>
      </w:r>
      <w:r w:rsidR="00AE1B80">
        <w:rPr>
          <w:rFonts w:cstheme="minorHAnsi"/>
          <w:iCs/>
          <w:color w:val="000000" w:themeColor="text1"/>
        </w:rPr>
        <w:t xml:space="preserve">  These measurements, combined with those from the other SECCHI telescopes, aim to answer the questions:</w:t>
      </w:r>
    </w:p>
    <w:p w14:paraId="2CC9461D" w14:textId="74C0C2D4"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What is the timing of physical properties involved in CME initiation?  What are the structures involved in CME initiation?</w:t>
      </w:r>
    </w:p>
    <w:p w14:paraId="369B6155" w14:textId="21FF2957"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What is the 3-dimensional structure and kinematic properties of CMEs?</w:t>
      </w:r>
    </w:p>
    <w:p w14:paraId="54E1BEDA" w14:textId="767640B7"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What is the 3-dimensional structure of active regions, coronal loops, helmet streamers, etc.?</w:t>
      </w:r>
    </w:p>
    <w:p w14:paraId="319DAF02" w14:textId="19091021" w:rsidR="00AE1B80" w:rsidRDefault="00AE1B80" w:rsidP="005360F4">
      <w:pPr>
        <w:pStyle w:val="ListParagraph"/>
        <w:numPr>
          <w:ilvl w:val="0"/>
          <w:numId w:val="48"/>
        </w:numPr>
        <w:rPr>
          <w:rFonts w:cstheme="minorHAnsi"/>
          <w:iCs/>
          <w:color w:val="000000" w:themeColor="text1"/>
        </w:rPr>
      </w:pPr>
      <w:r>
        <w:rPr>
          <w:rFonts w:cstheme="minorHAnsi"/>
          <w:iCs/>
          <w:color w:val="000000" w:themeColor="text1"/>
        </w:rPr>
        <w:t xml:space="preserve">What are the critical forces controlling the properties of CMEs in the corona and interplanetary </w:t>
      </w:r>
      <w:r w:rsidR="00AA0562">
        <w:rPr>
          <w:rFonts w:cstheme="minorHAnsi"/>
          <w:iCs/>
          <w:color w:val="000000" w:themeColor="text1"/>
        </w:rPr>
        <w:t>medium?</w:t>
      </w:r>
    </w:p>
    <w:p w14:paraId="491A77B9" w14:textId="3A718763" w:rsidR="00AE1B80" w:rsidRPr="00396B23" w:rsidRDefault="00AE1B80" w:rsidP="005360F4">
      <w:pPr>
        <w:rPr>
          <w:rFonts w:cstheme="minorHAnsi"/>
          <w:iCs/>
          <w:color w:val="000000" w:themeColor="text1"/>
        </w:rPr>
      </w:pPr>
      <w:r>
        <w:rPr>
          <w:rFonts w:cstheme="minorHAnsi"/>
          <w:iCs/>
          <w:color w:val="000000" w:themeColor="text1"/>
        </w:rPr>
        <w:t xml:space="preserve">Measuring the K-corona polarization properties offers </w:t>
      </w:r>
      <w:r w:rsidR="00396B23">
        <w:rPr>
          <w:rFonts w:cstheme="minorHAnsi"/>
          <w:iCs/>
          <w:color w:val="000000" w:themeColor="text1"/>
        </w:rPr>
        <w:t xml:space="preserve">several advantages.  One is that measuring polarized brightness </w:t>
      </w:r>
      <w:proofErr w:type="spellStart"/>
      <w:r w:rsidR="00396B23">
        <w:rPr>
          <w:rFonts w:cstheme="minorHAnsi"/>
          <w:i/>
          <w:color w:val="000000" w:themeColor="text1"/>
        </w:rPr>
        <w:t>pB</w:t>
      </w:r>
      <w:proofErr w:type="spellEnd"/>
      <w:r w:rsidR="00396B23">
        <w:rPr>
          <w:rFonts w:cstheme="minorHAnsi"/>
          <w:iCs/>
          <w:color w:val="000000" w:themeColor="text1"/>
        </w:rPr>
        <w:t xml:space="preserve"> assists in separating out the fainter but highly polarized K-corona signal from the brighter but largely unpolarized instrumental scattered light.  This is especially useful for studying stable features such as helmet streamers through tomographic techniques.  </w:t>
      </w:r>
      <w:r w:rsidR="008204F9">
        <w:rPr>
          <w:rFonts w:cstheme="minorHAnsi"/>
          <w:iCs/>
          <w:color w:val="000000" w:themeColor="text1"/>
        </w:rPr>
        <w:t>E</w:t>
      </w:r>
      <w:r w:rsidR="00396B23">
        <w:rPr>
          <w:rFonts w:cstheme="minorHAnsi"/>
          <w:iCs/>
          <w:color w:val="000000" w:themeColor="text1"/>
        </w:rPr>
        <w:t xml:space="preserve">xperience in flight has </w:t>
      </w:r>
      <w:r w:rsidR="00807891">
        <w:rPr>
          <w:rFonts w:cstheme="minorHAnsi"/>
          <w:iCs/>
          <w:color w:val="000000" w:themeColor="text1"/>
        </w:rPr>
        <w:t xml:space="preserve">also </w:t>
      </w:r>
      <w:r w:rsidR="00396B23">
        <w:rPr>
          <w:rFonts w:cstheme="minorHAnsi"/>
          <w:iCs/>
          <w:color w:val="000000" w:themeColor="text1"/>
        </w:rPr>
        <w:t xml:space="preserve">shown good success in separating out the time-varying total brightness signal </w:t>
      </w:r>
      <w:r w:rsidR="00396B23" w:rsidRPr="00396B23">
        <w:rPr>
          <w:rFonts w:cstheme="minorHAnsi"/>
          <w:i/>
          <w:color w:val="000000" w:themeColor="text1"/>
        </w:rPr>
        <w:t>B</w:t>
      </w:r>
      <w:r w:rsidR="00396B23">
        <w:rPr>
          <w:rFonts w:cstheme="minorHAnsi"/>
          <w:iCs/>
          <w:color w:val="000000" w:themeColor="text1"/>
        </w:rPr>
        <w:t xml:space="preserve"> in CMEs from the more static combination of the background K-corona and instrumental stray light.  In that case, the ratio </w:t>
      </w:r>
      <w:proofErr w:type="spellStart"/>
      <w:r w:rsidR="00396B23" w:rsidRPr="00396B23">
        <w:rPr>
          <w:rFonts w:cstheme="minorHAnsi"/>
          <w:i/>
          <w:color w:val="000000" w:themeColor="text1"/>
        </w:rPr>
        <w:t>pB</w:t>
      </w:r>
      <w:proofErr w:type="spellEnd"/>
      <w:r w:rsidR="00396B23">
        <w:rPr>
          <w:rFonts w:cstheme="minorHAnsi"/>
          <w:iCs/>
          <w:color w:val="000000" w:themeColor="text1"/>
        </w:rPr>
        <w:t>/</w:t>
      </w:r>
      <w:r w:rsidR="00396B23" w:rsidRPr="00396B23">
        <w:rPr>
          <w:rFonts w:cstheme="minorHAnsi"/>
          <w:i/>
          <w:color w:val="000000" w:themeColor="text1"/>
        </w:rPr>
        <w:t>B</w:t>
      </w:r>
      <w:r w:rsidR="00396B23">
        <w:rPr>
          <w:rFonts w:cstheme="minorHAnsi"/>
          <w:iCs/>
          <w:color w:val="000000" w:themeColor="text1"/>
        </w:rPr>
        <w:t xml:space="preserve"> contains useful </w:t>
      </w:r>
      <w:r w:rsidR="00D54318">
        <w:rPr>
          <w:rFonts w:cstheme="minorHAnsi"/>
          <w:iCs/>
          <w:color w:val="000000" w:themeColor="text1"/>
        </w:rPr>
        <w:t>information about the scattering geometry, from which can be derived information about the 3-dimensional structure of the CME.</w:t>
      </w:r>
    </w:p>
    <w:p w14:paraId="79F15A76" w14:textId="6DFDF757" w:rsidR="001E38A4" w:rsidRDefault="00E1768C" w:rsidP="005360F4">
      <w:pPr>
        <w:rPr>
          <w:rFonts w:cstheme="minorHAnsi"/>
          <w:iCs/>
          <w:color w:val="000000" w:themeColor="text1"/>
        </w:rPr>
      </w:pPr>
      <w:r>
        <w:rPr>
          <w:rFonts w:cstheme="minorHAnsi"/>
          <w:iCs/>
          <w:color w:val="000000" w:themeColor="text1"/>
        </w:rPr>
        <w:fldChar w:fldCharType="begin"/>
      </w:r>
      <w:r>
        <w:rPr>
          <w:rFonts w:cstheme="minorHAnsi"/>
          <w:iCs/>
          <w:color w:val="000000" w:themeColor="text1"/>
        </w:rPr>
        <w:instrText xml:space="preserve"> REF _Ref29561537 \h </w:instrText>
      </w:r>
      <w:r>
        <w:rPr>
          <w:rFonts w:cstheme="minorHAnsi"/>
          <w:iCs/>
          <w:color w:val="000000" w:themeColor="text1"/>
        </w:rPr>
      </w:r>
      <w:r>
        <w:rPr>
          <w:rFonts w:cstheme="minorHAnsi"/>
          <w:iCs/>
          <w:color w:val="000000" w:themeColor="text1"/>
        </w:rPr>
        <w:fldChar w:fldCharType="separate"/>
      </w:r>
      <w:r w:rsidR="00204332" w:rsidRPr="00E1768C">
        <w:t xml:space="preserve">Figure </w:t>
      </w:r>
      <w:r w:rsidR="00204332">
        <w:rPr>
          <w:noProof/>
        </w:rPr>
        <w:t>1</w:t>
      </w:r>
      <w:r>
        <w:rPr>
          <w:rFonts w:cstheme="minorHAnsi"/>
          <w:iCs/>
          <w:color w:val="000000" w:themeColor="text1"/>
        </w:rPr>
        <w:fldChar w:fldCharType="end"/>
      </w:r>
      <w:r>
        <w:rPr>
          <w:rFonts w:cstheme="minorHAnsi"/>
          <w:iCs/>
          <w:color w:val="000000" w:themeColor="text1"/>
        </w:rPr>
        <w:t xml:space="preserve"> </w:t>
      </w:r>
      <w:r w:rsidR="001E38A4">
        <w:rPr>
          <w:rFonts w:cstheme="minorHAnsi"/>
          <w:iCs/>
          <w:color w:val="000000" w:themeColor="text1"/>
        </w:rPr>
        <w:t xml:space="preserve">shows the COR1 optical layout.  A feature of the COR1 design is that </w:t>
      </w:r>
      <w:r w:rsidR="00C914BD">
        <w:rPr>
          <w:rFonts w:cstheme="minorHAnsi"/>
          <w:iCs/>
          <w:color w:val="000000" w:themeColor="text1"/>
        </w:rPr>
        <w:t>a</w:t>
      </w:r>
      <w:r w:rsidR="001E38A4">
        <w:rPr>
          <w:rFonts w:cstheme="minorHAnsi"/>
          <w:iCs/>
          <w:color w:val="000000" w:themeColor="text1"/>
        </w:rPr>
        <w:t xml:space="preserve"> </w:t>
      </w:r>
      <w:r w:rsidR="00C914BD">
        <w:rPr>
          <w:rFonts w:cstheme="minorHAnsi"/>
          <w:iCs/>
          <w:color w:val="000000" w:themeColor="text1"/>
        </w:rPr>
        <w:t xml:space="preserve">Corning </w:t>
      </w:r>
      <w:proofErr w:type="spellStart"/>
      <w:r w:rsidR="00C914BD">
        <w:rPr>
          <w:rFonts w:cstheme="minorHAnsi"/>
          <w:iCs/>
          <w:color w:val="000000" w:themeColor="text1"/>
        </w:rPr>
        <w:t>Polarcor</w:t>
      </w:r>
      <w:proofErr w:type="spellEnd"/>
      <w:r w:rsidR="00C914BD">
        <w:rPr>
          <w:rFonts w:cstheme="minorHAnsi"/>
          <w:iCs/>
          <w:color w:val="000000" w:themeColor="text1"/>
        </w:rPr>
        <w:t xml:space="preserve"> linear </w:t>
      </w:r>
      <w:r w:rsidR="001E38A4">
        <w:rPr>
          <w:rFonts w:cstheme="minorHAnsi"/>
          <w:iCs/>
          <w:color w:val="000000" w:themeColor="text1"/>
        </w:rPr>
        <w:t xml:space="preserve">polarizer is in the optical path at all times.  This polarizer can be rotated around its optical axis to sample </w:t>
      </w:r>
      <w:r w:rsidR="001E38A4">
        <w:rPr>
          <w:rFonts w:cstheme="minorHAnsi"/>
          <w:iCs/>
          <w:color w:val="000000" w:themeColor="text1"/>
        </w:rPr>
        <w:lastRenderedPageBreak/>
        <w:t xml:space="preserve">the </w:t>
      </w:r>
      <w:r w:rsidR="009E3FB1">
        <w:rPr>
          <w:rFonts w:cstheme="minorHAnsi"/>
          <w:iCs/>
          <w:color w:val="000000" w:themeColor="text1"/>
        </w:rPr>
        <w:t xml:space="preserve">linear polarization properties of the coronal radiation.  </w:t>
      </w:r>
      <w:r w:rsidR="00DD6F59">
        <w:rPr>
          <w:rFonts w:cstheme="minorHAnsi"/>
          <w:iCs/>
          <w:color w:val="000000" w:themeColor="text1"/>
        </w:rPr>
        <w:t xml:space="preserve">The normal operating mode of COR1 is to take three images in rapid succession, at </w:t>
      </w:r>
      <w:r w:rsidR="001E38A4">
        <w:rPr>
          <w:rFonts w:cstheme="minorHAnsi"/>
          <w:iCs/>
          <w:color w:val="000000" w:themeColor="text1"/>
        </w:rPr>
        <w:t xml:space="preserve">linear </w:t>
      </w:r>
      <w:r w:rsidR="00DD6F59">
        <w:rPr>
          <w:rFonts w:cstheme="minorHAnsi"/>
          <w:iCs/>
          <w:color w:val="000000" w:themeColor="text1"/>
        </w:rPr>
        <w:t>polarization angles of 0</w:t>
      </w:r>
      <w:r w:rsidR="00DD6F59">
        <w:rPr>
          <w:rFonts w:ascii="Calibri" w:hAnsi="Calibri" w:cs="Calibri"/>
          <w:iCs/>
          <w:color w:val="000000" w:themeColor="text1"/>
        </w:rPr>
        <w:t>°</w:t>
      </w:r>
      <w:r w:rsidR="00DD6F59">
        <w:rPr>
          <w:rFonts w:cstheme="minorHAnsi"/>
          <w:iCs/>
          <w:color w:val="000000" w:themeColor="text1"/>
        </w:rPr>
        <w:t>, 120</w:t>
      </w:r>
      <w:r w:rsidR="00DD6F59">
        <w:rPr>
          <w:rFonts w:ascii="Calibri" w:hAnsi="Calibri" w:cs="Calibri"/>
          <w:iCs/>
          <w:color w:val="000000" w:themeColor="text1"/>
        </w:rPr>
        <w:t>°</w:t>
      </w:r>
      <w:r w:rsidR="00DD6F59">
        <w:rPr>
          <w:rFonts w:cstheme="minorHAnsi"/>
          <w:iCs/>
          <w:color w:val="000000" w:themeColor="text1"/>
        </w:rPr>
        <w:t>, and 240</w:t>
      </w:r>
      <w:r w:rsidR="00DD6F59">
        <w:rPr>
          <w:rFonts w:ascii="Calibri" w:hAnsi="Calibri" w:cs="Calibri"/>
          <w:iCs/>
          <w:color w:val="000000" w:themeColor="text1"/>
        </w:rPr>
        <w:t>°</w:t>
      </w:r>
      <w:r w:rsidR="00DD6F59">
        <w:rPr>
          <w:rFonts w:cstheme="minorHAnsi"/>
          <w:iCs/>
          <w:color w:val="000000" w:themeColor="text1"/>
        </w:rPr>
        <w:t xml:space="preserve">.  </w:t>
      </w:r>
      <w:r w:rsidR="001E38A4">
        <w:rPr>
          <w:rFonts w:cstheme="minorHAnsi"/>
          <w:iCs/>
          <w:color w:val="000000" w:themeColor="text1"/>
        </w:rPr>
        <w:t>From these three images can be calculated the total brightness</w:t>
      </w:r>
      <w:r w:rsidR="00AE1B80">
        <w:rPr>
          <w:rFonts w:cstheme="minorHAnsi"/>
          <w:iCs/>
          <w:color w:val="000000" w:themeColor="text1"/>
        </w:rPr>
        <w:t xml:space="preserve"> </w:t>
      </w:r>
      <m:oMath>
        <m:r>
          <w:rPr>
            <w:rFonts w:ascii="Cambria Math" w:hAnsi="Cambria Math" w:cstheme="minorHAnsi"/>
            <w:color w:val="000000" w:themeColor="text1"/>
          </w:rPr>
          <m:t>B</m:t>
        </m:r>
      </m:oMath>
      <w:r w:rsidR="001E38A4">
        <w:rPr>
          <w:rFonts w:cstheme="minorHAnsi"/>
          <w:iCs/>
          <w:color w:val="000000" w:themeColor="text1"/>
        </w:rPr>
        <w:t>, polarized brightness</w:t>
      </w:r>
      <w:r w:rsidR="00AE1B80">
        <w:rPr>
          <w:rFonts w:cstheme="minorHAnsi"/>
          <w:iCs/>
          <w:color w:val="000000" w:themeColor="text1"/>
        </w:rPr>
        <w:t xml:space="preserve"> </w:t>
      </w:r>
      <m:oMath>
        <m:r>
          <w:rPr>
            <w:rFonts w:ascii="Cambria Math" w:hAnsi="Cambria Math" w:cstheme="minorHAnsi"/>
            <w:color w:val="000000" w:themeColor="text1"/>
          </w:rPr>
          <m:t>pB</m:t>
        </m:r>
      </m:oMath>
      <w:r w:rsidR="001E38A4">
        <w:rPr>
          <w:rFonts w:cstheme="minorHAnsi"/>
          <w:iCs/>
          <w:color w:val="000000" w:themeColor="text1"/>
        </w:rPr>
        <w:t>, and angle of polarization</w:t>
      </w:r>
      <w:r w:rsidR="00AE1B80">
        <w:rPr>
          <w:rFonts w:cstheme="minorHAnsi"/>
          <w:iCs/>
          <w:color w:val="000000" w:themeColor="text1"/>
        </w:rPr>
        <w:t xml:space="preserve"> </w:t>
      </w:r>
      <m:oMath>
        <m:r>
          <w:rPr>
            <w:rFonts w:ascii="Cambria Math" w:hAnsi="Cambria Math" w:cstheme="minorHAnsi"/>
            <w:color w:val="000000" w:themeColor="text1"/>
          </w:rPr>
          <m:t>μ</m:t>
        </m:r>
      </m:oMath>
      <w:r w:rsidR="009E3FB1">
        <w:rPr>
          <w:rFonts w:cstheme="minorHAnsi"/>
          <w:iCs/>
          <w:color w:val="000000" w:themeColor="text1"/>
        </w:rPr>
        <w:t>, using the procedure outlined in Billings</w:t>
      </w:r>
      <w:r w:rsidR="007F2040">
        <w:rPr>
          <w:rFonts w:cstheme="minorHAnsi"/>
          <w:iCs/>
          <w:color w:val="000000" w:themeColor="text1"/>
        </w:rPr>
        <w:t xml:space="preserve"> (</w:t>
      </w:r>
      <w:r w:rsidR="009E3FB1">
        <w:rPr>
          <w:rFonts w:cstheme="minorHAnsi"/>
          <w:iCs/>
          <w:color w:val="000000" w:themeColor="text1"/>
        </w:rPr>
        <w:t>1966</w:t>
      </w:r>
      <w:r w:rsidR="007F2040">
        <w:rPr>
          <w:rFonts w:cstheme="minorHAnsi"/>
          <w:iCs/>
          <w:color w:val="000000" w:themeColor="text1"/>
        </w:rPr>
        <w:t>)</w:t>
      </w:r>
      <w:r w:rsidR="009E3FB1">
        <w:rPr>
          <w:rFonts w:cstheme="minorHAnsi"/>
          <w:iCs/>
          <w:color w:val="000000" w:themeColor="text1"/>
        </w:rPr>
        <w:t>.  When necessary to reduce telemetry volume, images at the same three polarization angles are summed onboard the spacecraft into a single image, from which only the total brightness can be derived.  Operating the detector in exactly the same way for both the normal three-image polarization mode and single-</w:t>
      </w:r>
      <w:r w:rsidR="00EB79E1">
        <w:rPr>
          <w:rFonts w:cstheme="minorHAnsi"/>
          <w:iCs/>
          <w:color w:val="000000" w:themeColor="text1"/>
        </w:rPr>
        <w:t>combined-</w:t>
      </w:r>
      <w:r w:rsidR="009E3FB1">
        <w:rPr>
          <w:rFonts w:cstheme="minorHAnsi"/>
          <w:iCs/>
          <w:color w:val="000000" w:themeColor="text1"/>
        </w:rPr>
        <w:t xml:space="preserve">image reduced telemetry mode ensures that </w:t>
      </w:r>
      <w:r w:rsidR="00EB79E1">
        <w:rPr>
          <w:rFonts w:cstheme="minorHAnsi"/>
          <w:iCs/>
          <w:color w:val="000000" w:themeColor="text1"/>
        </w:rPr>
        <w:t xml:space="preserve">there are no calibration issues in comparing the total brightness from both </w:t>
      </w:r>
      <w:r w:rsidR="00AA0562">
        <w:rPr>
          <w:rFonts w:cstheme="minorHAnsi"/>
          <w:iCs/>
          <w:color w:val="000000" w:themeColor="text1"/>
        </w:rPr>
        <w:t>modes</w:t>
      </w:r>
      <w:r w:rsidR="00EB79E1">
        <w:rPr>
          <w:rFonts w:cstheme="minorHAnsi"/>
          <w:iCs/>
          <w:color w:val="000000" w:themeColor="text1"/>
        </w:rPr>
        <w:t>.  These combined images are alternated with the normal three polarized image sequences so that total brightness is observed at the normal cadence, while polarized brightness and angle are observed at reduced cadence.  The need to combine COR1 images on-board to reduce telemetry is fairly rare—the vast majority of the time the COR1 polarization data come down at full cadence.</w:t>
      </w:r>
    </w:p>
    <w:p w14:paraId="04059C74" w14:textId="77777777" w:rsidR="00E1768C" w:rsidRDefault="001E38A4" w:rsidP="005360F4">
      <w:pPr>
        <w:keepNext/>
      </w:pPr>
      <w:r>
        <w:rPr>
          <w:rFonts w:cstheme="minorHAnsi"/>
          <w:iCs/>
          <w:noProof/>
          <w:color w:val="000000" w:themeColor="text1"/>
        </w:rPr>
        <w:drawing>
          <wp:inline distT="0" distB="0" distL="0" distR="0" wp14:anchorId="7BC2D70D" wp14:editId="45713C3A">
            <wp:extent cx="5943600" cy="406787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067873"/>
                    </a:xfrm>
                    <a:prstGeom prst="rect">
                      <a:avLst/>
                    </a:prstGeom>
                  </pic:spPr>
                </pic:pic>
              </a:graphicData>
            </a:graphic>
          </wp:inline>
        </w:drawing>
      </w:r>
    </w:p>
    <w:p w14:paraId="15CD908D" w14:textId="0C2F377E" w:rsidR="001E38A4" w:rsidRPr="00E1768C" w:rsidRDefault="00E1768C" w:rsidP="005360F4">
      <w:pPr>
        <w:pStyle w:val="Caption"/>
        <w:jc w:val="center"/>
        <w:rPr>
          <w:rFonts w:cstheme="minorHAnsi"/>
          <w:iCs w:val="0"/>
          <w:color w:val="000000" w:themeColor="text1"/>
          <w:sz w:val="22"/>
          <w:szCs w:val="22"/>
        </w:rPr>
      </w:pPr>
      <w:bookmarkStart w:id="1" w:name="_Ref29561537"/>
      <w:r w:rsidRPr="00E1768C">
        <w:rPr>
          <w:sz w:val="22"/>
          <w:szCs w:val="22"/>
        </w:rPr>
        <w:t xml:space="preserve">Figure </w:t>
      </w:r>
      <w:r w:rsidRPr="00E1768C">
        <w:rPr>
          <w:sz w:val="22"/>
          <w:szCs w:val="22"/>
        </w:rPr>
        <w:fldChar w:fldCharType="begin"/>
      </w:r>
      <w:r w:rsidRPr="00E1768C">
        <w:rPr>
          <w:sz w:val="22"/>
          <w:szCs w:val="22"/>
        </w:rPr>
        <w:instrText xml:space="preserve"> SEQ Figure \* ARABIC </w:instrText>
      </w:r>
      <w:r w:rsidRPr="00E1768C">
        <w:rPr>
          <w:sz w:val="22"/>
          <w:szCs w:val="22"/>
        </w:rPr>
        <w:fldChar w:fldCharType="separate"/>
      </w:r>
      <w:r w:rsidR="00204332">
        <w:rPr>
          <w:noProof/>
          <w:sz w:val="22"/>
          <w:szCs w:val="22"/>
        </w:rPr>
        <w:t>1</w:t>
      </w:r>
      <w:r w:rsidRPr="00E1768C">
        <w:rPr>
          <w:sz w:val="22"/>
          <w:szCs w:val="22"/>
        </w:rPr>
        <w:fldChar w:fldCharType="end"/>
      </w:r>
      <w:bookmarkEnd w:id="1"/>
      <w:r w:rsidRPr="00E1768C">
        <w:rPr>
          <w:sz w:val="22"/>
          <w:szCs w:val="22"/>
        </w:rPr>
        <w:t>.  COR1 optical layout.</w:t>
      </w:r>
    </w:p>
    <w:p w14:paraId="4AB6D8AB" w14:textId="5E0B7A0F" w:rsidR="00EB79E1" w:rsidRPr="003D447F" w:rsidRDefault="00EB79E1" w:rsidP="005360F4">
      <w:pPr>
        <w:rPr>
          <w:rFonts w:cstheme="minorHAnsi"/>
          <w:iCs/>
          <w:color w:val="000000" w:themeColor="text1"/>
        </w:rPr>
      </w:pPr>
      <w:r>
        <w:rPr>
          <w:rFonts w:cstheme="minorHAnsi"/>
          <w:iCs/>
          <w:color w:val="000000" w:themeColor="text1"/>
        </w:rPr>
        <w:t>Although the COR1 detector has 2048</w:t>
      </w:r>
      <w:r w:rsidR="003D447F">
        <w:rPr>
          <w:rFonts w:ascii="Calibri" w:hAnsi="Calibri" w:cs="Calibri"/>
          <w:iCs/>
          <w:color w:val="000000" w:themeColor="text1"/>
        </w:rPr>
        <w:t>×</w:t>
      </w:r>
      <w:r w:rsidRPr="003D447F">
        <w:rPr>
          <w:rFonts w:cstheme="minorHAnsi"/>
          <w:iCs/>
          <w:color w:val="000000" w:themeColor="text1"/>
        </w:rPr>
        <w:t>2048 pixels</w:t>
      </w:r>
      <w:r w:rsidR="00C857C5">
        <w:rPr>
          <w:rFonts w:cstheme="minorHAnsi"/>
          <w:iCs/>
          <w:color w:val="000000" w:themeColor="text1"/>
        </w:rPr>
        <w:t>, with each pixel representing a 3.75×3.75 arcsecond region of the sky</w:t>
      </w:r>
      <w:r w:rsidRPr="003D447F">
        <w:rPr>
          <w:rFonts w:cstheme="minorHAnsi"/>
          <w:iCs/>
          <w:color w:val="000000" w:themeColor="text1"/>
        </w:rPr>
        <w:t>, the normal mode of operation</w:t>
      </w:r>
      <w:r w:rsidR="003D447F">
        <w:rPr>
          <w:rFonts w:cstheme="minorHAnsi"/>
          <w:iCs/>
          <w:color w:val="000000" w:themeColor="text1"/>
        </w:rPr>
        <w:t xml:space="preserve"> is to sum the pixels onboard into larger binned pixels.  One reason for doing this is to reduce the amount of telemetry, but this also increases the signal-to-noise in the resulting binned pixels.  In addition, the error budget for the optical point spread function was more consistent with 2</w:t>
      </w:r>
      <w:r w:rsidR="003D447F">
        <w:rPr>
          <w:rFonts w:ascii="Calibri" w:hAnsi="Calibri" w:cs="Calibri"/>
          <w:iCs/>
          <w:color w:val="000000" w:themeColor="text1"/>
        </w:rPr>
        <w:t>×</w:t>
      </w:r>
      <w:r w:rsidR="003D447F" w:rsidRPr="003D447F">
        <w:rPr>
          <w:rFonts w:cstheme="minorHAnsi"/>
          <w:iCs/>
          <w:color w:val="000000" w:themeColor="text1"/>
        </w:rPr>
        <w:t xml:space="preserve">2 binned pixels than with the full detector </w:t>
      </w:r>
      <w:r w:rsidR="003D447F">
        <w:rPr>
          <w:rFonts w:cstheme="minorHAnsi"/>
          <w:iCs/>
          <w:color w:val="000000" w:themeColor="text1"/>
        </w:rPr>
        <w:t>resolution.  From launch until 19</w:t>
      </w:r>
      <w:r w:rsidR="003D447F">
        <w:rPr>
          <w:rFonts w:ascii="Calibri" w:hAnsi="Calibri" w:cs="Calibri"/>
          <w:iCs/>
          <w:color w:val="000000" w:themeColor="text1"/>
        </w:rPr>
        <w:t> April 2009 the normal COR1 mode of operations was to bin images to 1024×1024</w:t>
      </w:r>
      <w:r w:rsidR="00C857C5">
        <w:rPr>
          <w:rFonts w:ascii="Calibri" w:hAnsi="Calibri" w:cs="Calibri"/>
          <w:iCs/>
          <w:color w:val="000000" w:themeColor="text1"/>
        </w:rPr>
        <w:t xml:space="preserve"> (7.5”×7.5”)</w:t>
      </w:r>
      <w:r w:rsidR="003D447F">
        <w:rPr>
          <w:rFonts w:ascii="Calibri" w:hAnsi="Calibri" w:cs="Calibri"/>
          <w:iCs/>
          <w:color w:val="000000" w:themeColor="text1"/>
        </w:rPr>
        <w:t xml:space="preserve">, after which the images were binned to 512×512 </w:t>
      </w:r>
      <w:r w:rsidR="00C857C5">
        <w:rPr>
          <w:rFonts w:ascii="Calibri" w:hAnsi="Calibri" w:cs="Calibri"/>
          <w:iCs/>
          <w:color w:val="000000" w:themeColor="text1"/>
        </w:rPr>
        <w:t xml:space="preserve">(15”×15”) </w:t>
      </w:r>
      <w:r w:rsidR="003D447F">
        <w:rPr>
          <w:rFonts w:ascii="Calibri" w:hAnsi="Calibri" w:cs="Calibri"/>
          <w:iCs/>
          <w:color w:val="000000" w:themeColor="text1"/>
        </w:rPr>
        <w:t xml:space="preserve">on both spacecraft to reflect the lower telemetry </w:t>
      </w:r>
      <w:r w:rsidR="003D447F">
        <w:rPr>
          <w:rFonts w:ascii="Calibri" w:hAnsi="Calibri" w:cs="Calibri"/>
          <w:iCs/>
          <w:color w:val="000000" w:themeColor="text1"/>
        </w:rPr>
        <w:lastRenderedPageBreak/>
        <w:t>rate with increasing solar distance.</w:t>
      </w:r>
      <w:r w:rsidR="005D420A">
        <w:rPr>
          <w:rFonts w:ascii="Calibri" w:hAnsi="Calibri" w:cs="Calibri"/>
          <w:iCs/>
          <w:color w:val="000000" w:themeColor="text1"/>
        </w:rPr>
        <w:t xml:space="preserve">  Given the aging of the </w:t>
      </w:r>
      <w:r w:rsidR="00C857C5">
        <w:rPr>
          <w:rFonts w:ascii="Calibri" w:hAnsi="Calibri" w:cs="Calibri"/>
          <w:iCs/>
          <w:color w:val="000000" w:themeColor="text1"/>
        </w:rPr>
        <w:t>thermal blankets leading to increased temperatures of the optical bench</w:t>
      </w:r>
      <w:r w:rsidR="005D420A">
        <w:rPr>
          <w:rFonts w:ascii="Calibri" w:hAnsi="Calibri" w:cs="Calibri"/>
          <w:iCs/>
          <w:color w:val="000000" w:themeColor="text1"/>
        </w:rPr>
        <w:t>, the intent is to continue to bin to 512×512 even as the available telemetry rate increases as the STEREO spacecraft reapproach Earth.</w:t>
      </w:r>
    </w:p>
    <w:p w14:paraId="2895D582" w14:textId="39A571B3" w:rsidR="001E38A4" w:rsidRDefault="00AC5437" w:rsidP="005360F4">
      <w:pPr>
        <w:rPr>
          <w:rFonts w:cstheme="minorHAnsi"/>
          <w:iCs/>
          <w:color w:val="000000" w:themeColor="text1"/>
        </w:rPr>
      </w:pPr>
      <w:r>
        <w:rPr>
          <w:rFonts w:cstheme="minorHAnsi"/>
          <w:iCs/>
          <w:color w:val="000000" w:themeColor="text1"/>
        </w:rPr>
        <w:t xml:space="preserve">The various algorithms described in this document are listed </w:t>
      </w:r>
      <w:r w:rsidR="00DD0DDE">
        <w:rPr>
          <w:rFonts w:cstheme="minorHAnsi"/>
          <w:iCs/>
          <w:color w:val="000000" w:themeColor="text1"/>
        </w:rPr>
        <w:t>below</w:t>
      </w:r>
    </w:p>
    <w:tbl>
      <w:tblPr>
        <w:tblStyle w:val="TableGrid"/>
        <w:tblW w:w="0" w:type="auto"/>
        <w:jc w:val="center"/>
        <w:tblLook w:val="04A0" w:firstRow="1" w:lastRow="0" w:firstColumn="1" w:lastColumn="0" w:noHBand="0" w:noVBand="1"/>
      </w:tblPr>
      <w:tblGrid>
        <w:gridCol w:w="1326"/>
        <w:gridCol w:w="3804"/>
      </w:tblGrid>
      <w:tr w:rsidR="002B619D" w14:paraId="1BDD1789" w14:textId="77777777" w:rsidTr="00756AAB">
        <w:trPr>
          <w:jc w:val="center"/>
        </w:trPr>
        <w:tc>
          <w:tcPr>
            <w:tcW w:w="1326" w:type="dxa"/>
          </w:tcPr>
          <w:p w14:paraId="01C1F7C5" w14:textId="1564244F" w:rsidR="002B619D" w:rsidRDefault="002B619D" w:rsidP="005360F4">
            <w:pPr>
              <w:rPr>
                <w:rFonts w:cstheme="minorHAnsi"/>
                <w:iCs/>
                <w:color w:val="000000" w:themeColor="text1"/>
              </w:rPr>
            </w:pPr>
            <w:r>
              <w:rPr>
                <w:rFonts w:cstheme="minorHAnsi"/>
                <w:iCs/>
                <w:color w:val="000000" w:themeColor="text1"/>
              </w:rPr>
              <w:t xml:space="preserve">Section </w:t>
            </w:r>
            <w:r w:rsidR="00CF4B79">
              <w:rPr>
                <w:rFonts w:cstheme="minorHAnsi"/>
                <w:iCs/>
                <w:color w:val="000000" w:themeColor="text1"/>
              </w:rPr>
              <w:fldChar w:fldCharType="begin"/>
            </w:r>
            <w:r w:rsidR="00CF4B79">
              <w:rPr>
                <w:rFonts w:cstheme="minorHAnsi"/>
                <w:iCs/>
                <w:color w:val="000000" w:themeColor="text1"/>
              </w:rPr>
              <w:instrText xml:space="preserve"> REF _Ref29561207 \r \h </w:instrText>
            </w:r>
            <w:r w:rsidR="00CF4B79">
              <w:rPr>
                <w:rFonts w:cstheme="minorHAnsi"/>
                <w:iCs/>
                <w:color w:val="000000" w:themeColor="text1"/>
              </w:rPr>
            </w:r>
            <w:r w:rsidR="00CF4B79">
              <w:rPr>
                <w:rFonts w:cstheme="minorHAnsi"/>
                <w:iCs/>
                <w:color w:val="000000" w:themeColor="text1"/>
              </w:rPr>
              <w:fldChar w:fldCharType="separate"/>
            </w:r>
            <w:r w:rsidR="00204332">
              <w:rPr>
                <w:rFonts w:cstheme="minorHAnsi"/>
                <w:iCs/>
                <w:color w:val="000000" w:themeColor="text1"/>
              </w:rPr>
              <w:t>2</w:t>
            </w:r>
            <w:r w:rsidR="00CF4B79">
              <w:rPr>
                <w:rFonts w:cstheme="minorHAnsi"/>
                <w:iCs/>
                <w:color w:val="000000" w:themeColor="text1"/>
              </w:rPr>
              <w:fldChar w:fldCharType="end"/>
            </w:r>
          </w:p>
        </w:tc>
        <w:tc>
          <w:tcPr>
            <w:tcW w:w="3804" w:type="dxa"/>
          </w:tcPr>
          <w:p w14:paraId="094AF672" w14:textId="77777777" w:rsidR="002B619D" w:rsidRDefault="002B619D" w:rsidP="005360F4">
            <w:pPr>
              <w:rPr>
                <w:rFonts w:cstheme="minorHAnsi"/>
                <w:iCs/>
                <w:color w:val="000000" w:themeColor="text1"/>
              </w:rPr>
            </w:pPr>
            <w:r>
              <w:rPr>
                <w:rFonts w:cstheme="minorHAnsi"/>
                <w:iCs/>
                <w:color w:val="000000" w:themeColor="text1"/>
              </w:rPr>
              <w:t>Conversion from Level 0 to Level 1</w:t>
            </w:r>
          </w:p>
        </w:tc>
      </w:tr>
      <w:tr w:rsidR="002B619D" w14:paraId="72596FAA" w14:textId="77777777" w:rsidTr="00756AAB">
        <w:trPr>
          <w:jc w:val="center"/>
        </w:trPr>
        <w:tc>
          <w:tcPr>
            <w:tcW w:w="1326" w:type="dxa"/>
          </w:tcPr>
          <w:p w14:paraId="0BDC9C02" w14:textId="2E18513C" w:rsidR="002B619D" w:rsidRDefault="002B619D" w:rsidP="005360F4">
            <w:pPr>
              <w:rPr>
                <w:rFonts w:cstheme="minorHAnsi"/>
                <w:iCs/>
                <w:color w:val="000000" w:themeColor="text1"/>
              </w:rPr>
            </w:pPr>
            <w:r>
              <w:rPr>
                <w:rFonts w:cstheme="minorHAnsi"/>
                <w:iCs/>
                <w:color w:val="000000" w:themeColor="text1"/>
              </w:rPr>
              <w:t xml:space="preserve">Section </w:t>
            </w:r>
            <w:r w:rsidR="00E1768C">
              <w:rPr>
                <w:rFonts w:cstheme="minorHAnsi"/>
                <w:iCs/>
                <w:color w:val="000000" w:themeColor="text1"/>
              </w:rPr>
              <w:fldChar w:fldCharType="begin"/>
            </w:r>
            <w:r w:rsidR="00E1768C">
              <w:rPr>
                <w:rFonts w:cstheme="minorHAnsi"/>
                <w:iCs/>
                <w:color w:val="000000" w:themeColor="text1"/>
              </w:rPr>
              <w:instrText xml:space="preserve"> REF _Ref29561244 \r \h </w:instrText>
            </w:r>
            <w:r w:rsidR="00E1768C">
              <w:rPr>
                <w:rFonts w:cstheme="minorHAnsi"/>
                <w:iCs/>
                <w:color w:val="000000" w:themeColor="text1"/>
              </w:rPr>
            </w:r>
            <w:r w:rsidR="00E1768C">
              <w:rPr>
                <w:rFonts w:cstheme="minorHAnsi"/>
                <w:iCs/>
                <w:color w:val="000000" w:themeColor="text1"/>
              </w:rPr>
              <w:fldChar w:fldCharType="separate"/>
            </w:r>
            <w:r w:rsidR="00204332">
              <w:rPr>
                <w:rFonts w:cstheme="minorHAnsi"/>
                <w:iCs/>
                <w:color w:val="000000" w:themeColor="text1"/>
              </w:rPr>
              <w:t>3</w:t>
            </w:r>
            <w:r w:rsidR="00E1768C">
              <w:rPr>
                <w:rFonts w:cstheme="minorHAnsi"/>
                <w:iCs/>
                <w:color w:val="000000" w:themeColor="text1"/>
              </w:rPr>
              <w:fldChar w:fldCharType="end"/>
            </w:r>
          </w:p>
        </w:tc>
        <w:tc>
          <w:tcPr>
            <w:tcW w:w="3804" w:type="dxa"/>
          </w:tcPr>
          <w:p w14:paraId="2959BAA1" w14:textId="77777777" w:rsidR="002B619D" w:rsidRDefault="002B619D" w:rsidP="005360F4">
            <w:pPr>
              <w:rPr>
                <w:rFonts w:cstheme="minorHAnsi"/>
                <w:iCs/>
                <w:color w:val="000000" w:themeColor="text1"/>
              </w:rPr>
            </w:pPr>
            <w:r>
              <w:rPr>
                <w:rFonts w:cstheme="minorHAnsi"/>
                <w:iCs/>
                <w:color w:val="000000" w:themeColor="text1"/>
              </w:rPr>
              <w:t>Derivation of polarization parameters</w:t>
            </w:r>
          </w:p>
        </w:tc>
      </w:tr>
      <w:tr w:rsidR="00AC5437" w14:paraId="67B78DD0" w14:textId="77777777" w:rsidTr="00AC5437">
        <w:trPr>
          <w:jc w:val="center"/>
        </w:trPr>
        <w:tc>
          <w:tcPr>
            <w:tcW w:w="1326" w:type="dxa"/>
          </w:tcPr>
          <w:p w14:paraId="70F940CC" w14:textId="43F711FB" w:rsidR="00AC5437" w:rsidRDefault="00AC5437" w:rsidP="005360F4">
            <w:pPr>
              <w:rPr>
                <w:rFonts w:cstheme="minorHAnsi"/>
                <w:iCs/>
                <w:color w:val="000000" w:themeColor="text1"/>
              </w:rPr>
            </w:pPr>
            <w:r>
              <w:rPr>
                <w:rFonts w:cstheme="minorHAnsi"/>
                <w:iCs/>
                <w:color w:val="000000" w:themeColor="text1"/>
              </w:rPr>
              <w:t xml:space="preserve">Section </w:t>
            </w:r>
            <w:r w:rsidR="00E1768C">
              <w:rPr>
                <w:rFonts w:cstheme="minorHAnsi"/>
                <w:iCs/>
                <w:color w:val="000000" w:themeColor="text1"/>
              </w:rPr>
              <w:fldChar w:fldCharType="begin"/>
            </w:r>
            <w:r w:rsidR="00E1768C">
              <w:rPr>
                <w:rFonts w:cstheme="minorHAnsi"/>
                <w:iCs/>
                <w:color w:val="000000" w:themeColor="text1"/>
              </w:rPr>
              <w:instrText xml:space="preserve"> REF _Ref29561286 \r \h </w:instrText>
            </w:r>
            <w:r w:rsidR="00E1768C">
              <w:rPr>
                <w:rFonts w:cstheme="minorHAnsi"/>
                <w:iCs/>
                <w:color w:val="000000" w:themeColor="text1"/>
              </w:rPr>
            </w:r>
            <w:r w:rsidR="00E1768C">
              <w:rPr>
                <w:rFonts w:cstheme="minorHAnsi"/>
                <w:iCs/>
                <w:color w:val="000000" w:themeColor="text1"/>
              </w:rPr>
              <w:fldChar w:fldCharType="separate"/>
            </w:r>
            <w:r w:rsidR="00204332">
              <w:rPr>
                <w:rFonts w:cstheme="minorHAnsi"/>
                <w:iCs/>
                <w:color w:val="000000" w:themeColor="text1"/>
              </w:rPr>
              <w:t>4</w:t>
            </w:r>
            <w:r w:rsidR="00E1768C">
              <w:rPr>
                <w:rFonts w:cstheme="minorHAnsi"/>
                <w:iCs/>
                <w:color w:val="000000" w:themeColor="text1"/>
              </w:rPr>
              <w:fldChar w:fldCharType="end"/>
            </w:r>
          </w:p>
        </w:tc>
        <w:tc>
          <w:tcPr>
            <w:tcW w:w="3804" w:type="dxa"/>
          </w:tcPr>
          <w:p w14:paraId="2537C61A" w14:textId="4668D0BA" w:rsidR="00AC5437" w:rsidRDefault="00AC5437" w:rsidP="005360F4">
            <w:pPr>
              <w:rPr>
                <w:rFonts w:cstheme="minorHAnsi"/>
                <w:iCs/>
                <w:color w:val="000000" w:themeColor="text1"/>
              </w:rPr>
            </w:pPr>
            <w:r>
              <w:rPr>
                <w:rFonts w:cstheme="minorHAnsi"/>
                <w:iCs/>
                <w:color w:val="000000" w:themeColor="text1"/>
              </w:rPr>
              <w:t>Background determination</w:t>
            </w:r>
          </w:p>
        </w:tc>
      </w:tr>
    </w:tbl>
    <w:p w14:paraId="46EDB717" w14:textId="77777777" w:rsidR="001E38A4" w:rsidRPr="00400A9C" w:rsidRDefault="001E38A4" w:rsidP="005360F4">
      <w:pPr>
        <w:rPr>
          <w:rFonts w:cstheme="minorHAnsi"/>
          <w:iCs/>
          <w:color w:val="000000" w:themeColor="text1"/>
        </w:rPr>
      </w:pPr>
    </w:p>
    <w:p w14:paraId="5DFE496F" w14:textId="2CB96710" w:rsidR="002B619D" w:rsidRDefault="00BD5D9B" w:rsidP="005360F4">
      <w:pPr>
        <w:pStyle w:val="Heading2"/>
      </w:pPr>
      <w:r>
        <w:t>Purpose</w:t>
      </w:r>
    </w:p>
    <w:p w14:paraId="5FB3AA80" w14:textId="77777777" w:rsidR="002B619D" w:rsidRPr="002B619D" w:rsidRDefault="002B619D" w:rsidP="005360F4"/>
    <w:p w14:paraId="575CA960" w14:textId="32448C74" w:rsidR="00AC5437" w:rsidRDefault="00AC5437" w:rsidP="005360F4">
      <w:pPr>
        <w:rPr>
          <w:iCs/>
        </w:rPr>
      </w:pPr>
      <w:r>
        <w:rPr>
          <w:iCs/>
        </w:rPr>
        <w:t xml:space="preserve">This document describes </w:t>
      </w:r>
      <w:r w:rsidR="005D420A">
        <w:rPr>
          <w:iCs/>
        </w:rPr>
        <w:t>the process used to convert from raw COR1 Level 0 images to calibrated Level 1 images</w:t>
      </w:r>
      <w:r w:rsidR="002B619D">
        <w:rPr>
          <w:iCs/>
        </w:rPr>
        <w:t xml:space="preserve">, and the subsequent derivation of the total brightness </w:t>
      </w:r>
      <w:r w:rsidR="002B619D" w:rsidRPr="005954EF">
        <w:rPr>
          <w:i/>
        </w:rPr>
        <w:t>B</w:t>
      </w:r>
      <w:r w:rsidR="002B619D">
        <w:rPr>
          <w:iCs/>
        </w:rPr>
        <w:t xml:space="preserve">, the polarized brightness </w:t>
      </w:r>
      <w:proofErr w:type="spellStart"/>
      <w:r w:rsidR="002B619D" w:rsidRPr="005954EF">
        <w:rPr>
          <w:i/>
        </w:rPr>
        <w:t>p</w:t>
      </w:r>
      <w:r w:rsidR="005954EF" w:rsidRPr="005954EF">
        <w:rPr>
          <w:i/>
        </w:rPr>
        <w:t>B</w:t>
      </w:r>
      <w:proofErr w:type="spellEnd"/>
      <w:r w:rsidR="002B619D">
        <w:rPr>
          <w:iCs/>
        </w:rPr>
        <w:t xml:space="preserve">, and the angle of polarization </w:t>
      </w:r>
      <w:r w:rsidR="005954EF" w:rsidRPr="005954EF">
        <w:rPr>
          <w:i/>
        </w:rPr>
        <w:t>μ</w:t>
      </w:r>
      <w:r w:rsidR="005D420A">
        <w:rPr>
          <w:iCs/>
        </w:rPr>
        <w:t>.  The Level 0 data are stored in FITS format, as described in [</w:t>
      </w:r>
      <w:hyperlink w:anchor="PIPELINE" w:history="1">
        <w:r w:rsidR="00B67EB5" w:rsidRPr="003D5D3A">
          <w:rPr>
            <w:rStyle w:val="Hyperlink"/>
            <w:b/>
            <w:bCs/>
            <w:iCs/>
          </w:rPr>
          <w:t>PIPELINE</w:t>
        </w:r>
      </w:hyperlink>
      <w:r w:rsidR="005D420A">
        <w:rPr>
          <w:iCs/>
        </w:rPr>
        <w:t xml:space="preserve">].  All calibration files are distributed as part of the SECCHI software package in </w:t>
      </w:r>
      <w:proofErr w:type="spellStart"/>
      <w:r w:rsidR="005D420A">
        <w:rPr>
          <w:iCs/>
        </w:rPr>
        <w:t>SolarSoft</w:t>
      </w:r>
      <w:proofErr w:type="spellEnd"/>
      <w:r w:rsidR="005D420A">
        <w:rPr>
          <w:iCs/>
        </w:rPr>
        <w:t>.</w:t>
      </w:r>
    </w:p>
    <w:p w14:paraId="3D84F9F9" w14:textId="44809778" w:rsidR="00BD5D9B" w:rsidRDefault="00BD5D9B" w:rsidP="005360F4">
      <w:pPr>
        <w:pStyle w:val="Heading2"/>
      </w:pPr>
      <w:r>
        <w:t>Contents</w:t>
      </w:r>
    </w:p>
    <w:p w14:paraId="0FA7D595" w14:textId="77777777" w:rsidR="005954EF" w:rsidRDefault="005954EF" w:rsidP="005360F4">
      <w:pPr>
        <w:rPr>
          <w:iCs/>
        </w:rPr>
      </w:pPr>
    </w:p>
    <w:p w14:paraId="1C4B9031" w14:textId="2B83830A" w:rsidR="002B619D" w:rsidRPr="002B619D" w:rsidRDefault="002B619D" w:rsidP="005360F4">
      <w:pPr>
        <w:rPr>
          <w:iCs/>
        </w:rPr>
      </w:pPr>
      <w:r>
        <w:rPr>
          <w:iCs/>
        </w:rPr>
        <w:t xml:space="preserve">Section </w:t>
      </w:r>
      <w:r w:rsidR="00E1768C">
        <w:rPr>
          <w:iCs/>
        </w:rPr>
        <w:fldChar w:fldCharType="begin"/>
      </w:r>
      <w:r w:rsidR="00E1768C">
        <w:rPr>
          <w:iCs/>
        </w:rPr>
        <w:instrText xml:space="preserve"> REF _Ref29561207 \r \h </w:instrText>
      </w:r>
      <w:r w:rsidR="00E1768C">
        <w:rPr>
          <w:iCs/>
        </w:rPr>
      </w:r>
      <w:r w:rsidR="00E1768C">
        <w:rPr>
          <w:iCs/>
        </w:rPr>
        <w:fldChar w:fldCharType="separate"/>
      </w:r>
      <w:r w:rsidR="00204332">
        <w:rPr>
          <w:iCs/>
        </w:rPr>
        <w:t>2</w:t>
      </w:r>
      <w:r w:rsidR="00E1768C">
        <w:rPr>
          <w:iCs/>
        </w:rPr>
        <w:fldChar w:fldCharType="end"/>
      </w:r>
      <w:r>
        <w:rPr>
          <w:iCs/>
        </w:rPr>
        <w:t xml:space="preserve"> describes the procedure used to convert COR1 images from raw Level 0 to calibrated Level 1</w:t>
      </w:r>
      <w:r w:rsidR="00D54318">
        <w:rPr>
          <w:iCs/>
        </w:rPr>
        <w:t>, which is the basic step needed for all subsequent scientific analysis</w:t>
      </w:r>
      <w:r>
        <w:rPr>
          <w:iCs/>
        </w:rPr>
        <w:t xml:space="preserve">.  Section </w:t>
      </w:r>
      <w:r w:rsidR="00E1768C">
        <w:rPr>
          <w:iCs/>
        </w:rPr>
        <w:fldChar w:fldCharType="begin"/>
      </w:r>
      <w:r w:rsidR="00E1768C">
        <w:rPr>
          <w:iCs/>
        </w:rPr>
        <w:instrText xml:space="preserve"> REF _Ref29561244 \r \h </w:instrText>
      </w:r>
      <w:r w:rsidR="00E1768C">
        <w:rPr>
          <w:iCs/>
        </w:rPr>
      </w:r>
      <w:r w:rsidR="00E1768C">
        <w:rPr>
          <w:iCs/>
        </w:rPr>
        <w:fldChar w:fldCharType="separate"/>
      </w:r>
      <w:r w:rsidR="00204332">
        <w:rPr>
          <w:iCs/>
        </w:rPr>
        <w:t>3</w:t>
      </w:r>
      <w:r w:rsidR="00E1768C">
        <w:rPr>
          <w:iCs/>
        </w:rPr>
        <w:fldChar w:fldCharType="end"/>
      </w:r>
      <w:r w:rsidR="00E1768C">
        <w:rPr>
          <w:iCs/>
        </w:rPr>
        <w:t xml:space="preserve"> </w:t>
      </w:r>
      <w:r w:rsidR="005954EF">
        <w:rPr>
          <w:iCs/>
        </w:rPr>
        <w:t xml:space="preserve">describes how to use these calibrated images to derive the linear polarization properties of the coronal radiation.  </w:t>
      </w:r>
      <w:r w:rsidR="00D54318">
        <w:rPr>
          <w:iCs/>
        </w:rPr>
        <w:t xml:space="preserve">Section </w:t>
      </w:r>
      <w:r w:rsidR="00E1768C">
        <w:rPr>
          <w:iCs/>
        </w:rPr>
        <w:fldChar w:fldCharType="begin"/>
      </w:r>
      <w:r w:rsidR="00E1768C">
        <w:rPr>
          <w:iCs/>
        </w:rPr>
        <w:instrText xml:space="preserve"> REF _Ref29561286 \r \h </w:instrText>
      </w:r>
      <w:r w:rsidR="00E1768C">
        <w:rPr>
          <w:iCs/>
        </w:rPr>
      </w:r>
      <w:r w:rsidR="00E1768C">
        <w:rPr>
          <w:iCs/>
        </w:rPr>
        <w:fldChar w:fldCharType="separate"/>
      </w:r>
      <w:r w:rsidR="00204332">
        <w:rPr>
          <w:iCs/>
        </w:rPr>
        <w:t>4</w:t>
      </w:r>
      <w:r w:rsidR="00E1768C">
        <w:rPr>
          <w:iCs/>
        </w:rPr>
        <w:fldChar w:fldCharType="end"/>
      </w:r>
      <w:r w:rsidR="00D54318">
        <w:rPr>
          <w:iCs/>
        </w:rPr>
        <w:t xml:space="preserve"> describes the procedure used for estimating the instrumental and F-corona background.</w:t>
      </w:r>
    </w:p>
    <w:p w14:paraId="04595FC3" w14:textId="7D9116B3" w:rsidR="00BD5D9B" w:rsidRDefault="00674789" w:rsidP="005360F4">
      <w:pPr>
        <w:pStyle w:val="Heading2"/>
      </w:pPr>
      <w:r>
        <w:t>References</w:t>
      </w:r>
    </w:p>
    <w:p w14:paraId="4590B2E2" w14:textId="77777777" w:rsidR="0078480D" w:rsidRDefault="0078480D" w:rsidP="005360F4">
      <w:pPr>
        <w:jc w:val="center"/>
        <w:rPr>
          <w:iCs/>
          <w:color w:val="000000" w:themeColor="text1"/>
        </w:rPr>
      </w:pPr>
    </w:p>
    <w:p w14:paraId="25743FCE" w14:textId="0F48FE7F" w:rsidR="00316BEA" w:rsidRPr="003D5D3A" w:rsidRDefault="00316BEA" w:rsidP="005360F4">
      <w:pPr>
        <w:rPr>
          <w:b/>
          <w:bCs/>
          <w:iCs/>
          <w:color w:val="000000" w:themeColor="text1"/>
        </w:rPr>
      </w:pPr>
      <w:bookmarkStart w:id="2" w:name="_Hlk75523937"/>
      <w:r>
        <w:rPr>
          <w:b/>
          <w:bCs/>
          <w:iCs/>
          <w:color w:val="000000" w:themeColor="text1"/>
        </w:rPr>
        <w:t>[</w:t>
      </w:r>
      <w:bookmarkStart w:id="3" w:name="PIPELINE"/>
      <w:r>
        <w:rPr>
          <w:b/>
          <w:bCs/>
          <w:iCs/>
          <w:color w:val="000000" w:themeColor="text1"/>
        </w:rPr>
        <w:t>PIPELINE</w:t>
      </w:r>
      <w:bookmarkEnd w:id="3"/>
      <w:r>
        <w:rPr>
          <w:b/>
          <w:bCs/>
          <w:iCs/>
          <w:color w:val="000000" w:themeColor="text1"/>
        </w:rPr>
        <w:t xml:space="preserve">] </w:t>
      </w:r>
      <w:r w:rsidR="0086405D" w:rsidRPr="0086405D">
        <w:rPr>
          <w:iCs/>
        </w:rPr>
        <w:t>STEREO/SECCHI Level-0 to Level-0.5 FITS Pipeline CMAD</w:t>
      </w:r>
      <w:r w:rsidR="00FA4887">
        <w:rPr>
          <w:iCs/>
          <w:color w:val="000000" w:themeColor="text1"/>
        </w:rPr>
        <w:t xml:space="preserve">, </w:t>
      </w:r>
      <w:r w:rsidR="0086405D" w:rsidRPr="0086405D">
        <w:rPr>
          <w:iCs/>
          <w:color w:val="000000" w:themeColor="text1"/>
        </w:rPr>
        <w:t>STEREO_SECCHI_Reduce_CMAD_20211206</w:t>
      </w:r>
      <w:r w:rsidR="0086405D">
        <w:rPr>
          <w:iCs/>
          <w:color w:val="000000" w:themeColor="text1"/>
        </w:rPr>
        <w:t xml:space="preserve">.pdf, </w:t>
      </w:r>
      <w:r w:rsidR="00FA4887">
        <w:rPr>
          <w:iCs/>
          <w:color w:val="000000" w:themeColor="text1"/>
        </w:rPr>
        <w:t>Version 1.</w:t>
      </w:r>
      <w:r w:rsidR="0086405D">
        <w:rPr>
          <w:iCs/>
          <w:color w:val="000000" w:themeColor="text1"/>
        </w:rPr>
        <w:t>1</w:t>
      </w:r>
      <w:r w:rsidR="00FA4887">
        <w:rPr>
          <w:iCs/>
          <w:color w:val="000000" w:themeColor="text1"/>
        </w:rPr>
        <w:t xml:space="preserve">, </w:t>
      </w:r>
      <w:r w:rsidR="0086405D">
        <w:rPr>
          <w:iCs/>
          <w:color w:val="000000" w:themeColor="text1"/>
        </w:rPr>
        <w:t>06 December 2021</w:t>
      </w:r>
    </w:p>
    <w:bookmarkEnd w:id="2"/>
    <w:p w14:paraId="519220A7" w14:textId="43A82A86" w:rsidR="003C7874" w:rsidRDefault="003C7874" w:rsidP="005360F4">
      <w:pPr>
        <w:rPr>
          <w:iCs/>
          <w:color w:val="000000" w:themeColor="text1"/>
        </w:rPr>
      </w:pPr>
      <w:r>
        <w:rPr>
          <w:iCs/>
          <w:color w:val="000000" w:themeColor="text1"/>
        </w:rPr>
        <w:t>Billing</w:t>
      </w:r>
      <w:r w:rsidR="00EA279A">
        <w:rPr>
          <w:iCs/>
          <w:color w:val="000000" w:themeColor="text1"/>
        </w:rPr>
        <w:t>s</w:t>
      </w:r>
      <w:r>
        <w:rPr>
          <w:iCs/>
          <w:color w:val="000000" w:themeColor="text1"/>
        </w:rPr>
        <w:t>, D. E., 1966, A Guide to the Solar Corona, New York: Academic Press.</w:t>
      </w:r>
    </w:p>
    <w:p w14:paraId="6BB90298" w14:textId="77777777" w:rsidR="00F33055" w:rsidRDefault="00F33055" w:rsidP="005360F4">
      <w:pPr>
        <w:rPr>
          <w:iCs/>
          <w:color w:val="000000" w:themeColor="text1"/>
        </w:rPr>
      </w:pPr>
      <w:proofErr w:type="spellStart"/>
      <w:r w:rsidRPr="00CF4C1B">
        <w:rPr>
          <w:iCs/>
          <w:color w:val="000000" w:themeColor="text1"/>
        </w:rPr>
        <w:t>Brueckner</w:t>
      </w:r>
      <w:proofErr w:type="spellEnd"/>
      <w:r w:rsidRPr="00CF4C1B">
        <w:rPr>
          <w:iCs/>
          <w:color w:val="000000" w:themeColor="text1"/>
        </w:rPr>
        <w:t>, G. E.</w:t>
      </w:r>
      <w:r>
        <w:rPr>
          <w:iCs/>
          <w:color w:val="000000" w:themeColor="text1"/>
        </w:rPr>
        <w:t xml:space="preserve">, </w:t>
      </w:r>
      <w:r w:rsidRPr="00CF4C1B">
        <w:rPr>
          <w:iCs/>
          <w:color w:val="000000" w:themeColor="text1"/>
        </w:rPr>
        <w:t>Howard, R. A.</w:t>
      </w:r>
      <w:r>
        <w:rPr>
          <w:iCs/>
          <w:color w:val="000000" w:themeColor="text1"/>
        </w:rPr>
        <w:t xml:space="preserve">, </w:t>
      </w:r>
      <w:proofErr w:type="spellStart"/>
      <w:r w:rsidRPr="00CF4C1B">
        <w:rPr>
          <w:iCs/>
          <w:color w:val="000000" w:themeColor="text1"/>
        </w:rPr>
        <w:t>Koomen</w:t>
      </w:r>
      <w:proofErr w:type="spellEnd"/>
      <w:r w:rsidRPr="00CF4C1B">
        <w:rPr>
          <w:iCs/>
          <w:color w:val="000000" w:themeColor="text1"/>
        </w:rPr>
        <w:t>, M. J.</w:t>
      </w:r>
      <w:r>
        <w:rPr>
          <w:iCs/>
          <w:color w:val="000000" w:themeColor="text1"/>
        </w:rPr>
        <w:t xml:space="preserve">, </w:t>
      </w:r>
      <w:proofErr w:type="spellStart"/>
      <w:r w:rsidRPr="00CF4C1B">
        <w:rPr>
          <w:iCs/>
          <w:color w:val="000000" w:themeColor="text1"/>
        </w:rPr>
        <w:t>Korendyke</w:t>
      </w:r>
      <w:proofErr w:type="spellEnd"/>
      <w:r w:rsidRPr="00CF4C1B">
        <w:rPr>
          <w:iCs/>
          <w:color w:val="000000" w:themeColor="text1"/>
        </w:rPr>
        <w:t>, C. M.</w:t>
      </w:r>
      <w:r>
        <w:rPr>
          <w:iCs/>
          <w:color w:val="000000" w:themeColor="text1"/>
        </w:rPr>
        <w:t xml:space="preserve">, </w:t>
      </w:r>
      <w:proofErr w:type="spellStart"/>
      <w:r w:rsidRPr="00CF4C1B">
        <w:rPr>
          <w:iCs/>
          <w:color w:val="000000" w:themeColor="text1"/>
        </w:rPr>
        <w:t>Michels</w:t>
      </w:r>
      <w:proofErr w:type="spellEnd"/>
      <w:r w:rsidRPr="00CF4C1B">
        <w:rPr>
          <w:iCs/>
          <w:color w:val="000000" w:themeColor="text1"/>
        </w:rPr>
        <w:t>, D. J.; Moses, J. D.</w:t>
      </w:r>
      <w:r>
        <w:rPr>
          <w:iCs/>
          <w:color w:val="000000" w:themeColor="text1"/>
        </w:rPr>
        <w:t xml:space="preserve">, </w:t>
      </w:r>
      <w:r w:rsidRPr="00CF4C1B">
        <w:rPr>
          <w:iCs/>
          <w:color w:val="000000" w:themeColor="text1"/>
        </w:rPr>
        <w:t>Socker, D. G.</w:t>
      </w:r>
      <w:r>
        <w:rPr>
          <w:iCs/>
          <w:color w:val="000000" w:themeColor="text1"/>
        </w:rPr>
        <w:t xml:space="preserve">, </w:t>
      </w:r>
      <w:proofErr w:type="spellStart"/>
      <w:r w:rsidRPr="00CF4C1B">
        <w:rPr>
          <w:iCs/>
          <w:color w:val="000000" w:themeColor="text1"/>
        </w:rPr>
        <w:t>Dere</w:t>
      </w:r>
      <w:proofErr w:type="spellEnd"/>
      <w:r w:rsidRPr="00CF4C1B">
        <w:rPr>
          <w:iCs/>
          <w:color w:val="000000" w:themeColor="text1"/>
        </w:rPr>
        <w:t>, K. P.</w:t>
      </w:r>
      <w:r>
        <w:rPr>
          <w:iCs/>
          <w:color w:val="000000" w:themeColor="text1"/>
        </w:rPr>
        <w:t xml:space="preserve">, </w:t>
      </w:r>
      <w:r w:rsidRPr="00CF4C1B">
        <w:rPr>
          <w:iCs/>
          <w:color w:val="000000" w:themeColor="text1"/>
        </w:rPr>
        <w:t>Lamy, P. L.</w:t>
      </w:r>
      <w:r>
        <w:rPr>
          <w:iCs/>
          <w:color w:val="000000" w:themeColor="text1"/>
        </w:rPr>
        <w:t xml:space="preserve">, </w:t>
      </w:r>
      <w:proofErr w:type="spellStart"/>
      <w:r w:rsidRPr="00CF4C1B">
        <w:rPr>
          <w:iCs/>
          <w:color w:val="000000" w:themeColor="text1"/>
        </w:rPr>
        <w:t>Llebaria</w:t>
      </w:r>
      <w:proofErr w:type="spellEnd"/>
      <w:r w:rsidRPr="00CF4C1B">
        <w:rPr>
          <w:iCs/>
          <w:color w:val="000000" w:themeColor="text1"/>
        </w:rPr>
        <w:t>, A.</w:t>
      </w:r>
      <w:r>
        <w:rPr>
          <w:iCs/>
          <w:color w:val="000000" w:themeColor="text1"/>
        </w:rPr>
        <w:t xml:space="preserve">, </w:t>
      </w:r>
      <w:r w:rsidRPr="00CF4C1B">
        <w:rPr>
          <w:iCs/>
          <w:color w:val="000000" w:themeColor="text1"/>
        </w:rPr>
        <w:t xml:space="preserve">Bout, M. V.; </w:t>
      </w:r>
      <w:proofErr w:type="spellStart"/>
      <w:r w:rsidRPr="00CF4C1B">
        <w:rPr>
          <w:iCs/>
          <w:color w:val="000000" w:themeColor="text1"/>
        </w:rPr>
        <w:t>Schwenn</w:t>
      </w:r>
      <w:proofErr w:type="spellEnd"/>
      <w:r w:rsidRPr="00CF4C1B">
        <w:rPr>
          <w:iCs/>
          <w:color w:val="000000" w:themeColor="text1"/>
        </w:rPr>
        <w:t>, R.</w:t>
      </w:r>
      <w:r>
        <w:rPr>
          <w:iCs/>
          <w:color w:val="000000" w:themeColor="text1"/>
        </w:rPr>
        <w:t xml:space="preserve">, </w:t>
      </w:r>
      <w:proofErr w:type="spellStart"/>
      <w:r w:rsidRPr="00CF4C1B">
        <w:rPr>
          <w:iCs/>
          <w:color w:val="000000" w:themeColor="text1"/>
        </w:rPr>
        <w:t>Simnett</w:t>
      </w:r>
      <w:proofErr w:type="spellEnd"/>
      <w:r w:rsidRPr="00CF4C1B">
        <w:rPr>
          <w:iCs/>
          <w:color w:val="000000" w:themeColor="text1"/>
        </w:rPr>
        <w:t>, G. M.</w:t>
      </w:r>
      <w:r>
        <w:rPr>
          <w:iCs/>
          <w:color w:val="000000" w:themeColor="text1"/>
        </w:rPr>
        <w:t xml:space="preserve">, </w:t>
      </w:r>
      <w:r w:rsidRPr="00CF4C1B">
        <w:rPr>
          <w:iCs/>
          <w:color w:val="000000" w:themeColor="text1"/>
        </w:rPr>
        <w:t>Bedford, D. K.</w:t>
      </w:r>
      <w:r>
        <w:rPr>
          <w:iCs/>
          <w:color w:val="000000" w:themeColor="text1"/>
        </w:rPr>
        <w:t xml:space="preserve">, </w:t>
      </w:r>
      <w:proofErr w:type="spellStart"/>
      <w:r w:rsidRPr="00CF4C1B">
        <w:rPr>
          <w:iCs/>
          <w:color w:val="000000" w:themeColor="text1"/>
        </w:rPr>
        <w:t>Eyles</w:t>
      </w:r>
      <w:proofErr w:type="spellEnd"/>
      <w:r w:rsidRPr="00CF4C1B">
        <w:rPr>
          <w:iCs/>
          <w:color w:val="000000" w:themeColor="text1"/>
        </w:rPr>
        <w:t>, C. J.</w:t>
      </w:r>
      <w:r>
        <w:rPr>
          <w:iCs/>
          <w:color w:val="000000" w:themeColor="text1"/>
        </w:rPr>
        <w:t xml:space="preserve">, 1995, The Large Angle Spectroscopic Coronagraph (LASCO), </w:t>
      </w:r>
      <w:r w:rsidRPr="00CF4C1B">
        <w:rPr>
          <w:i/>
          <w:color w:val="000000" w:themeColor="text1"/>
        </w:rPr>
        <w:t>Solar Phys</w:t>
      </w:r>
      <w:r>
        <w:rPr>
          <w:iCs/>
          <w:color w:val="000000" w:themeColor="text1"/>
        </w:rPr>
        <w:t xml:space="preserve">., </w:t>
      </w:r>
      <w:r w:rsidRPr="00CF4C1B">
        <w:rPr>
          <w:b/>
          <w:bCs/>
          <w:iCs/>
          <w:color w:val="000000" w:themeColor="text1"/>
        </w:rPr>
        <w:t>162</w:t>
      </w:r>
      <w:r>
        <w:rPr>
          <w:iCs/>
          <w:color w:val="000000" w:themeColor="text1"/>
        </w:rPr>
        <w:t>, 357–402.</w:t>
      </w:r>
    </w:p>
    <w:p w14:paraId="69A492EA" w14:textId="144496C3" w:rsidR="003C7874" w:rsidRDefault="003C7874" w:rsidP="005360F4">
      <w:pPr>
        <w:rPr>
          <w:iCs/>
          <w:color w:val="000000" w:themeColor="text1"/>
        </w:rPr>
      </w:pPr>
      <w:r>
        <w:rPr>
          <w:iCs/>
          <w:color w:val="000000" w:themeColor="text1"/>
        </w:rPr>
        <w:t xml:space="preserve">Howard, R. A., </w:t>
      </w:r>
      <w:r w:rsidR="00F33055" w:rsidRPr="00F33055">
        <w:rPr>
          <w:iCs/>
          <w:color w:val="000000" w:themeColor="text1"/>
        </w:rPr>
        <w:t>Moses, J. D.</w:t>
      </w:r>
      <w:r w:rsidR="00F33055">
        <w:rPr>
          <w:iCs/>
          <w:color w:val="000000" w:themeColor="text1"/>
        </w:rPr>
        <w:t xml:space="preserve">, </w:t>
      </w:r>
      <w:proofErr w:type="spellStart"/>
      <w:r w:rsidR="00F33055" w:rsidRPr="00F33055">
        <w:rPr>
          <w:iCs/>
          <w:color w:val="000000" w:themeColor="text1"/>
        </w:rPr>
        <w:t>Vourlidas</w:t>
      </w:r>
      <w:proofErr w:type="spellEnd"/>
      <w:r w:rsidR="00F33055" w:rsidRPr="00F33055">
        <w:rPr>
          <w:iCs/>
          <w:color w:val="000000" w:themeColor="text1"/>
        </w:rPr>
        <w:t>, A.</w:t>
      </w:r>
      <w:r w:rsidR="00F33055">
        <w:rPr>
          <w:iCs/>
          <w:color w:val="000000" w:themeColor="text1"/>
        </w:rPr>
        <w:t xml:space="preserve">, </w:t>
      </w:r>
      <w:r w:rsidR="00F33055" w:rsidRPr="00F33055">
        <w:rPr>
          <w:iCs/>
          <w:color w:val="000000" w:themeColor="text1"/>
        </w:rPr>
        <w:t>Newmark, J. S.</w:t>
      </w:r>
      <w:r w:rsidR="00F33055">
        <w:rPr>
          <w:iCs/>
          <w:color w:val="000000" w:themeColor="text1"/>
        </w:rPr>
        <w:t xml:space="preserve">, </w:t>
      </w:r>
      <w:r w:rsidR="00F33055" w:rsidRPr="00F33055">
        <w:rPr>
          <w:iCs/>
          <w:color w:val="000000" w:themeColor="text1"/>
        </w:rPr>
        <w:t>Socker, D. G.</w:t>
      </w:r>
      <w:r w:rsidR="00F33055">
        <w:rPr>
          <w:iCs/>
          <w:color w:val="000000" w:themeColor="text1"/>
        </w:rPr>
        <w:t xml:space="preserve">, </w:t>
      </w:r>
      <w:r w:rsidR="00F33055" w:rsidRPr="00F33055">
        <w:rPr>
          <w:iCs/>
          <w:color w:val="000000" w:themeColor="text1"/>
        </w:rPr>
        <w:t xml:space="preserve">Plunkett, S. P.; </w:t>
      </w:r>
      <w:proofErr w:type="spellStart"/>
      <w:r w:rsidR="00F33055" w:rsidRPr="00F33055">
        <w:rPr>
          <w:iCs/>
          <w:color w:val="000000" w:themeColor="text1"/>
        </w:rPr>
        <w:t>Korendyke</w:t>
      </w:r>
      <w:proofErr w:type="spellEnd"/>
      <w:r w:rsidR="00F33055" w:rsidRPr="00F33055">
        <w:rPr>
          <w:iCs/>
          <w:color w:val="000000" w:themeColor="text1"/>
        </w:rPr>
        <w:t>, C. M.</w:t>
      </w:r>
      <w:r w:rsidR="00F33055">
        <w:rPr>
          <w:iCs/>
          <w:color w:val="000000" w:themeColor="text1"/>
        </w:rPr>
        <w:t xml:space="preserve">, </w:t>
      </w:r>
      <w:r w:rsidR="00F33055" w:rsidRPr="00F33055">
        <w:rPr>
          <w:iCs/>
          <w:color w:val="000000" w:themeColor="text1"/>
        </w:rPr>
        <w:t>Cook, J. W.</w:t>
      </w:r>
      <w:r w:rsidR="00F33055">
        <w:rPr>
          <w:iCs/>
          <w:color w:val="000000" w:themeColor="text1"/>
        </w:rPr>
        <w:t xml:space="preserve">, </w:t>
      </w:r>
      <w:r w:rsidR="00F33055" w:rsidRPr="00F33055">
        <w:rPr>
          <w:iCs/>
          <w:color w:val="000000" w:themeColor="text1"/>
        </w:rPr>
        <w:t>Hurley, A.</w:t>
      </w:r>
      <w:r w:rsidR="00F33055">
        <w:rPr>
          <w:iCs/>
          <w:color w:val="000000" w:themeColor="text1"/>
        </w:rPr>
        <w:t xml:space="preserve">, </w:t>
      </w:r>
      <w:r w:rsidR="00F33055" w:rsidRPr="00F33055">
        <w:rPr>
          <w:iCs/>
          <w:color w:val="000000" w:themeColor="text1"/>
        </w:rPr>
        <w:t>Davila, J. M.</w:t>
      </w:r>
      <w:r w:rsidR="00F33055">
        <w:rPr>
          <w:iCs/>
          <w:color w:val="000000" w:themeColor="text1"/>
        </w:rPr>
        <w:t xml:space="preserve">, </w:t>
      </w:r>
      <w:r w:rsidR="00F33055" w:rsidRPr="00F33055">
        <w:rPr>
          <w:iCs/>
          <w:color w:val="000000" w:themeColor="text1"/>
        </w:rPr>
        <w:t>Thompson, W. T.</w:t>
      </w:r>
      <w:r w:rsidR="00F33055">
        <w:rPr>
          <w:iCs/>
          <w:color w:val="000000" w:themeColor="text1"/>
        </w:rPr>
        <w:t xml:space="preserve">, </w:t>
      </w:r>
      <w:r w:rsidR="00F33055" w:rsidRPr="00F33055">
        <w:rPr>
          <w:iCs/>
          <w:color w:val="000000" w:themeColor="text1"/>
        </w:rPr>
        <w:t xml:space="preserve">St Cyr, O. C.; </w:t>
      </w:r>
      <w:proofErr w:type="spellStart"/>
      <w:r w:rsidR="00F33055" w:rsidRPr="00F33055">
        <w:rPr>
          <w:iCs/>
          <w:color w:val="000000" w:themeColor="text1"/>
        </w:rPr>
        <w:t>Mentzell</w:t>
      </w:r>
      <w:proofErr w:type="spellEnd"/>
      <w:r w:rsidR="00F33055" w:rsidRPr="00F33055">
        <w:rPr>
          <w:iCs/>
          <w:color w:val="000000" w:themeColor="text1"/>
        </w:rPr>
        <w:t>, E.</w:t>
      </w:r>
      <w:r w:rsidR="00F33055">
        <w:rPr>
          <w:iCs/>
          <w:color w:val="000000" w:themeColor="text1"/>
        </w:rPr>
        <w:t xml:space="preserve">, </w:t>
      </w:r>
      <w:proofErr w:type="spellStart"/>
      <w:r w:rsidR="00F33055" w:rsidRPr="00F33055">
        <w:rPr>
          <w:iCs/>
          <w:color w:val="000000" w:themeColor="text1"/>
        </w:rPr>
        <w:t>Mehalick</w:t>
      </w:r>
      <w:proofErr w:type="spellEnd"/>
      <w:r w:rsidR="00F33055" w:rsidRPr="00F33055">
        <w:rPr>
          <w:iCs/>
          <w:color w:val="000000" w:themeColor="text1"/>
        </w:rPr>
        <w:t>, K.</w:t>
      </w:r>
      <w:r w:rsidR="00F33055">
        <w:rPr>
          <w:iCs/>
          <w:color w:val="000000" w:themeColor="text1"/>
        </w:rPr>
        <w:t xml:space="preserve">, </w:t>
      </w:r>
      <w:proofErr w:type="spellStart"/>
      <w:r w:rsidR="00F33055" w:rsidRPr="00F33055">
        <w:rPr>
          <w:iCs/>
          <w:color w:val="000000" w:themeColor="text1"/>
        </w:rPr>
        <w:t>Lemen</w:t>
      </w:r>
      <w:proofErr w:type="spellEnd"/>
      <w:r w:rsidR="00F33055" w:rsidRPr="00F33055">
        <w:rPr>
          <w:iCs/>
          <w:color w:val="000000" w:themeColor="text1"/>
        </w:rPr>
        <w:t>, J. R.</w:t>
      </w:r>
      <w:r w:rsidR="00F33055">
        <w:rPr>
          <w:iCs/>
          <w:color w:val="000000" w:themeColor="text1"/>
        </w:rPr>
        <w:t xml:space="preserve">, </w:t>
      </w:r>
      <w:proofErr w:type="spellStart"/>
      <w:r w:rsidR="00F33055" w:rsidRPr="00F33055">
        <w:rPr>
          <w:iCs/>
          <w:color w:val="000000" w:themeColor="text1"/>
        </w:rPr>
        <w:t>Wuelser</w:t>
      </w:r>
      <w:proofErr w:type="spellEnd"/>
      <w:r w:rsidR="00F33055" w:rsidRPr="00F33055">
        <w:rPr>
          <w:iCs/>
          <w:color w:val="000000" w:themeColor="text1"/>
        </w:rPr>
        <w:t>, J. P.</w:t>
      </w:r>
      <w:r w:rsidR="00F33055">
        <w:rPr>
          <w:iCs/>
          <w:color w:val="000000" w:themeColor="text1"/>
        </w:rPr>
        <w:t xml:space="preserve">, </w:t>
      </w:r>
      <w:r w:rsidR="00F33055" w:rsidRPr="00F33055">
        <w:rPr>
          <w:iCs/>
          <w:color w:val="000000" w:themeColor="text1"/>
        </w:rPr>
        <w:t>Duncan, D. W.</w:t>
      </w:r>
      <w:r w:rsidR="00F33055">
        <w:rPr>
          <w:iCs/>
          <w:color w:val="000000" w:themeColor="text1"/>
        </w:rPr>
        <w:t xml:space="preserve">, </w:t>
      </w:r>
      <w:r w:rsidR="00F33055" w:rsidRPr="00F33055">
        <w:rPr>
          <w:iCs/>
          <w:color w:val="000000" w:themeColor="text1"/>
        </w:rPr>
        <w:t>Tarbell, T. D.; Wolfson, C. J.</w:t>
      </w:r>
      <w:r w:rsidR="00F33055">
        <w:rPr>
          <w:iCs/>
          <w:color w:val="000000" w:themeColor="text1"/>
        </w:rPr>
        <w:t xml:space="preserve">, </w:t>
      </w:r>
      <w:r w:rsidR="00F33055" w:rsidRPr="00F33055">
        <w:rPr>
          <w:iCs/>
          <w:color w:val="000000" w:themeColor="text1"/>
        </w:rPr>
        <w:t>Moore, A.  Harrison, R. A.</w:t>
      </w:r>
      <w:r w:rsidR="00F33055">
        <w:rPr>
          <w:iCs/>
          <w:color w:val="000000" w:themeColor="text1"/>
        </w:rPr>
        <w:t xml:space="preserve">, </w:t>
      </w:r>
      <w:r w:rsidR="00F33055" w:rsidRPr="00F33055">
        <w:rPr>
          <w:iCs/>
          <w:color w:val="000000" w:themeColor="text1"/>
        </w:rPr>
        <w:t>Waltham, N. R.</w:t>
      </w:r>
      <w:r w:rsidR="00F33055">
        <w:rPr>
          <w:iCs/>
          <w:color w:val="000000" w:themeColor="text1"/>
        </w:rPr>
        <w:t xml:space="preserve">, </w:t>
      </w:r>
      <w:r w:rsidR="00F33055" w:rsidRPr="00F33055">
        <w:rPr>
          <w:iCs/>
          <w:color w:val="000000" w:themeColor="text1"/>
        </w:rPr>
        <w:t>Lang, J.</w:t>
      </w:r>
      <w:r w:rsidR="00F33055">
        <w:rPr>
          <w:iCs/>
          <w:color w:val="000000" w:themeColor="text1"/>
        </w:rPr>
        <w:t xml:space="preserve">, </w:t>
      </w:r>
      <w:r w:rsidR="00F33055" w:rsidRPr="00F33055">
        <w:rPr>
          <w:iCs/>
          <w:color w:val="000000" w:themeColor="text1"/>
        </w:rPr>
        <w:t xml:space="preserve">Davis, C. J.; </w:t>
      </w:r>
      <w:proofErr w:type="spellStart"/>
      <w:r w:rsidR="00F33055" w:rsidRPr="00F33055">
        <w:rPr>
          <w:iCs/>
          <w:color w:val="000000" w:themeColor="text1"/>
        </w:rPr>
        <w:t>Eyles</w:t>
      </w:r>
      <w:proofErr w:type="spellEnd"/>
      <w:r w:rsidR="00F33055" w:rsidRPr="00F33055">
        <w:rPr>
          <w:iCs/>
          <w:color w:val="000000" w:themeColor="text1"/>
        </w:rPr>
        <w:t>, C. J.</w:t>
      </w:r>
      <w:r w:rsidR="00F33055">
        <w:rPr>
          <w:iCs/>
          <w:color w:val="000000" w:themeColor="text1"/>
        </w:rPr>
        <w:t xml:space="preserve">, </w:t>
      </w:r>
      <w:proofErr w:type="spellStart"/>
      <w:r w:rsidR="00F33055" w:rsidRPr="00F33055">
        <w:rPr>
          <w:iCs/>
          <w:color w:val="000000" w:themeColor="text1"/>
        </w:rPr>
        <w:t>Mapson</w:t>
      </w:r>
      <w:proofErr w:type="spellEnd"/>
      <w:r w:rsidR="00F33055" w:rsidRPr="00F33055">
        <w:rPr>
          <w:iCs/>
          <w:color w:val="000000" w:themeColor="text1"/>
        </w:rPr>
        <w:t>-Menard, H.</w:t>
      </w:r>
      <w:r w:rsidR="00F33055">
        <w:rPr>
          <w:iCs/>
          <w:color w:val="000000" w:themeColor="text1"/>
        </w:rPr>
        <w:t xml:space="preserve">, </w:t>
      </w:r>
      <w:proofErr w:type="spellStart"/>
      <w:r w:rsidR="00F33055" w:rsidRPr="00F33055">
        <w:rPr>
          <w:iCs/>
          <w:color w:val="000000" w:themeColor="text1"/>
        </w:rPr>
        <w:t>Simnett</w:t>
      </w:r>
      <w:proofErr w:type="spellEnd"/>
      <w:r w:rsidR="00F33055" w:rsidRPr="00F33055">
        <w:rPr>
          <w:iCs/>
          <w:color w:val="000000" w:themeColor="text1"/>
        </w:rPr>
        <w:t>, G. M.</w:t>
      </w:r>
      <w:r w:rsidR="00F33055">
        <w:rPr>
          <w:iCs/>
          <w:color w:val="000000" w:themeColor="text1"/>
        </w:rPr>
        <w:t xml:space="preserve">, </w:t>
      </w:r>
      <w:proofErr w:type="spellStart"/>
      <w:r w:rsidR="00F33055" w:rsidRPr="00F33055">
        <w:rPr>
          <w:iCs/>
          <w:color w:val="000000" w:themeColor="text1"/>
        </w:rPr>
        <w:t>Halain</w:t>
      </w:r>
      <w:proofErr w:type="spellEnd"/>
      <w:r w:rsidR="00F33055" w:rsidRPr="00F33055">
        <w:rPr>
          <w:iCs/>
          <w:color w:val="000000" w:themeColor="text1"/>
        </w:rPr>
        <w:t>, J. P.</w:t>
      </w:r>
      <w:r w:rsidR="00F33055">
        <w:rPr>
          <w:iCs/>
          <w:color w:val="000000" w:themeColor="text1"/>
        </w:rPr>
        <w:t xml:space="preserve">, </w:t>
      </w:r>
      <w:proofErr w:type="spellStart"/>
      <w:r w:rsidR="00F33055" w:rsidRPr="00F33055">
        <w:rPr>
          <w:iCs/>
          <w:color w:val="000000" w:themeColor="text1"/>
        </w:rPr>
        <w:t>Defise</w:t>
      </w:r>
      <w:proofErr w:type="spellEnd"/>
      <w:r w:rsidR="00F33055" w:rsidRPr="00F33055">
        <w:rPr>
          <w:iCs/>
          <w:color w:val="000000" w:themeColor="text1"/>
        </w:rPr>
        <w:t>, J. M.</w:t>
      </w:r>
      <w:r w:rsidR="00F33055">
        <w:rPr>
          <w:iCs/>
          <w:color w:val="000000" w:themeColor="text1"/>
        </w:rPr>
        <w:t xml:space="preserve">, </w:t>
      </w:r>
      <w:r w:rsidR="00F33055" w:rsidRPr="00F33055">
        <w:rPr>
          <w:iCs/>
          <w:color w:val="000000" w:themeColor="text1"/>
        </w:rPr>
        <w:t>Mazy, E.; Rochus, P.</w:t>
      </w:r>
      <w:r w:rsidR="00F33055">
        <w:rPr>
          <w:iCs/>
          <w:color w:val="000000" w:themeColor="text1"/>
        </w:rPr>
        <w:t xml:space="preserve">, </w:t>
      </w:r>
      <w:r w:rsidR="00F33055" w:rsidRPr="00F33055">
        <w:rPr>
          <w:iCs/>
          <w:color w:val="000000" w:themeColor="text1"/>
        </w:rPr>
        <w:t>Mercier, R.</w:t>
      </w:r>
      <w:r w:rsidR="00F33055">
        <w:rPr>
          <w:iCs/>
          <w:color w:val="000000" w:themeColor="text1"/>
        </w:rPr>
        <w:t xml:space="preserve">, </w:t>
      </w:r>
      <w:proofErr w:type="spellStart"/>
      <w:r w:rsidR="00F33055" w:rsidRPr="00F33055">
        <w:rPr>
          <w:iCs/>
          <w:color w:val="000000" w:themeColor="text1"/>
        </w:rPr>
        <w:t>Ravet</w:t>
      </w:r>
      <w:proofErr w:type="spellEnd"/>
      <w:r w:rsidR="00F33055" w:rsidRPr="00F33055">
        <w:rPr>
          <w:iCs/>
          <w:color w:val="000000" w:themeColor="text1"/>
        </w:rPr>
        <w:t>, M. F.</w:t>
      </w:r>
      <w:r w:rsidR="00F33055">
        <w:rPr>
          <w:iCs/>
          <w:color w:val="000000" w:themeColor="text1"/>
        </w:rPr>
        <w:t xml:space="preserve">, </w:t>
      </w:r>
      <w:proofErr w:type="spellStart"/>
      <w:r w:rsidR="00F33055" w:rsidRPr="00F33055">
        <w:rPr>
          <w:iCs/>
          <w:color w:val="000000" w:themeColor="text1"/>
        </w:rPr>
        <w:t>Delmotte</w:t>
      </w:r>
      <w:proofErr w:type="spellEnd"/>
      <w:r w:rsidR="00F33055" w:rsidRPr="00F33055">
        <w:rPr>
          <w:iCs/>
          <w:color w:val="000000" w:themeColor="text1"/>
        </w:rPr>
        <w:t>, F.</w:t>
      </w:r>
      <w:r w:rsidR="00F33055">
        <w:rPr>
          <w:iCs/>
          <w:color w:val="000000" w:themeColor="text1"/>
        </w:rPr>
        <w:t xml:space="preserve">, </w:t>
      </w:r>
      <w:proofErr w:type="spellStart"/>
      <w:r w:rsidR="00F33055" w:rsidRPr="00F33055">
        <w:rPr>
          <w:iCs/>
          <w:color w:val="000000" w:themeColor="text1"/>
        </w:rPr>
        <w:t>Auchere</w:t>
      </w:r>
      <w:proofErr w:type="spellEnd"/>
      <w:r w:rsidR="00F33055" w:rsidRPr="00F33055">
        <w:rPr>
          <w:iCs/>
          <w:color w:val="000000" w:themeColor="text1"/>
        </w:rPr>
        <w:t>, F.</w:t>
      </w:r>
      <w:r w:rsidR="00F33055">
        <w:rPr>
          <w:iCs/>
          <w:color w:val="000000" w:themeColor="text1"/>
        </w:rPr>
        <w:t xml:space="preserve">, </w:t>
      </w:r>
      <w:proofErr w:type="spellStart"/>
      <w:r w:rsidR="00F33055" w:rsidRPr="00F33055">
        <w:rPr>
          <w:iCs/>
          <w:color w:val="000000" w:themeColor="text1"/>
        </w:rPr>
        <w:t>Delaboudiniere</w:t>
      </w:r>
      <w:proofErr w:type="spellEnd"/>
      <w:r w:rsidR="00F33055" w:rsidRPr="00F33055">
        <w:rPr>
          <w:iCs/>
          <w:color w:val="000000" w:themeColor="text1"/>
        </w:rPr>
        <w:t xml:space="preserve">, J. P.; </w:t>
      </w:r>
      <w:proofErr w:type="spellStart"/>
      <w:r w:rsidR="00F33055" w:rsidRPr="00F33055">
        <w:rPr>
          <w:iCs/>
          <w:color w:val="000000" w:themeColor="text1"/>
        </w:rPr>
        <w:t>Bothmer</w:t>
      </w:r>
      <w:proofErr w:type="spellEnd"/>
      <w:r w:rsidR="00F33055" w:rsidRPr="00F33055">
        <w:rPr>
          <w:iCs/>
          <w:color w:val="000000" w:themeColor="text1"/>
        </w:rPr>
        <w:t>, V.</w:t>
      </w:r>
      <w:r w:rsidR="00F33055">
        <w:rPr>
          <w:iCs/>
          <w:color w:val="000000" w:themeColor="text1"/>
        </w:rPr>
        <w:t xml:space="preserve">, </w:t>
      </w:r>
      <w:r w:rsidR="00F33055" w:rsidRPr="00F33055">
        <w:rPr>
          <w:iCs/>
          <w:color w:val="000000" w:themeColor="text1"/>
        </w:rPr>
        <w:t>Deutsch, W.</w:t>
      </w:r>
      <w:r w:rsidR="00F33055">
        <w:rPr>
          <w:iCs/>
          <w:color w:val="000000" w:themeColor="text1"/>
        </w:rPr>
        <w:t xml:space="preserve">, </w:t>
      </w:r>
      <w:r w:rsidR="00F33055" w:rsidRPr="00F33055">
        <w:rPr>
          <w:iCs/>
          <w:color w:val="000000" w:themeColor="text1"/>
        </w:rPr>
        <w:t>Wang, D.</w:t>
      </w:r>
      <w:r w:rsidR="00F33055">
        <w:rPr>
          <w:iCs/>
          <w:color w:val="000000" w:themeColor="text1"/>
        </w:rPr>
        <w:t xml:space="preserve">, </w:t>
      </w:r>
      <w:r w:rsidR="00F33055" w:rsidRPr="00F33055">
        <w:rPr>
          <w:iCs/>
          <w:color w:val="000000" w:themeColor="text1"/>
        </w:rPr>
        <w:t>Rich, N.</w:t>
      </w:r>
      <w:r w:rsidR="00F33055">
        <w:rPr>
          <w:iCs/>
          <w:color w:val="000000" w:themeColor="text1"/>
        </w:rPr>
        <w:t xml:space="preserve">, </w:t>
      </w:r>
      <w:r w:rsidR="00F33055" w:rsidRPr="00F33055">
        <w:rPr>
          <w:iCs/>
          <w:color w:val="000000" w:themeColor="text1"/>
        </w:rPr>
        <w:t>Cooper, S.</w:t>
      </w:r>
      <w:r w:rsidR="00F33055">
        <w:rPr>
          <w:iCs/>
          <w:color w:val="000000" w:themeColor="text1"/>
        </w:rPr>
        <w:t xml:space="preserve">, </w:t>
      </w:r>
      <w:r w:rsidR="00F33055" w:rsidRPr="00F33055">
        <w:rPr>
          <w:iCs/>
          <w:color w:val="000000" w:themeColor="text1"/>
        </w:rPr>
        <w:t>Stephens, V.</w:t>
      </w:r>
      <w:r w:rsidR="00F33055">
        <w:rPr>
          <w:iCs/>
          <w:color w:val="000000" w:themeColor="text1"/>
        </w:rPr>
        <w:t xml:space="preserve">, </w:t>
      </w:r>
      <w:proofErr w:type="spellStart"/>
      <w:r w:rsidR="00F33055" w:rsidRPr="00F33055">
        <w:rPr>
          <w:iCs/>
          <w:color w:val="000000" w:themeColor="text1"/>
        </w:rPr>
        <w:t>Maahs</w:t>
      </w:r>
      <w:proofErr w:type="spellEnd"/>
      <w:r w:rsidR="00F33055" w:rsidRPr="00F33055">
        <w:rPr>
          <w:iCs/>
          <w:color w:val="000000" w:themeColor="text1"/>
        </w:rPr>
        <w:t>, G.; Baugh, R.</w:t>
      </w:r>
      <w:r w:rsidR="00F33055">
        <w:rPr>
          <w:iCs/>
          <w:color w:val="000000" w:themeColor="text1"/>
        </w:rPr>
        <w:t xml:space="preserve">, </w:t>
      </w:r>
      <w:r w:rsidR="00F33055" w:rsidRPr="00F33055">
        <w:rPr>
          <w:iCs/>
          <w:color w:val="000000" w:themeColor="text1"/>
        </w:rPr>
        <w:t>McMullin, D.</w:t>
      </w:r>
      <w:r w:rsidR="00F33055">
        <w:rPr>
          <w:iCs/>
          <w:color w:val="000000" w:themeColor="text1"/>
        </w:rPr>
        <w:t xml:space="preserve">, </w:t>
      </w:r>
      <w:r w:rsidR="00F33055" w:rsidRPr="00F33055">
        <w:rPr>
          <w:iCs/>
          <w:color w:val="000000" w:themeColor="text1"/>
        </w:rPr>
        <w:t>Carter, T.</w:t>
      </w:r>
      <w:r>
        <w:rPr>
          <w:iCs/>
          <w:color w:val="000000" w:themeColor="text1"/>
        </w:rPr>
        <w:t xml:space="preserve">, 2008, Sun Earth Connection Coronal and Heliospheric Investigation (SECCHI), </w:t>
      </w:r>
      <w:r w:rsidRPr="003C7874">
        <w:rPr>
          <w:i/>
          <w:color w:val="000000" w:themeColor="text1"/>
        </w:rPr>
        <w:t>Space Sci. Rev.</w:t>
      </w:r>
      <w:r>
        <w:rPr>
          <w:iCs/>
          <w:color w:val="000000" w:themeColor="text1"/>
        </w:rPr>
        <w:t xml:space="preserve">, </w:t>
      </w:r>
      <w:r w:rsidRPr="003C7874">
        <w:rPr>
          <w:b/>
          <w:bCs/>
          <w:iCs/>
          <w:color w:val="000000" w:themeColor="text1"/>
        </w:rPr>
        <w:t>136</w:t>
      </w:r>
      <w:r>
        <w:rPr>
          <w:iCs/>
          <w:color w:val="000000" w:themeColor="text1"/>
        </w:rPr>
        <w:t>, 67–115.</w:t>
      </w:r>
    </w:p>
    <w:p w14:paraId="6D486E8B" w14:textId="643C3084" w:rsidR="003C7874" w:rsidRPr="003C7874" w:rsidRDefault="003C7874" w:rsidP="005360F4">
      <w:pPr>
        <w:rPr>
          <w:iCs/>
          <w:color w:val="000000" w:themeColor="text1"/>
        </w:rPr>
      </w:pPr>
      <w:proofErr w:type="spellStart"/>
      <w:r>
        <w:rPr>
          <w:iCs/>
          <w:color w:val="000000" w:themeColor="text1"/>
        </w:rPr>
        <w:lastRenderedPageBreak/>
        <w:t>Lyot</w:t>
      </w:r>
      <w:proofErr w:type="spellEnd"/>
      <w:r>
        <w:rPr>
          <w:iCs/>
          <w:color w:val="000000" w:themeColor="text1"/>
        </w:rPr>
        <w:t xml:space="preserve">, B., 1939, The study of the solar corona and prominences without eclipses (George Darwin Lecture, 1939), </w:t>
      </w:r>
      <w:r w:rsidRPr="003C7874">
        <w:rPr>
          <w:i/>
          <w:color w:val="000000" w:themeColor="text1"/>
        </w:rPr>
        <w:t>Mon. Not. Royal Astron. Soc</w:t>
      </w:r>
      <w:r>
        <w:rPr>
          <w:iCs/>
          <w:color w:val="000000" w:themeColor="text1"/>
        </w:rPr>
        <w:t xml:space="preserve">., </w:t>
      </w:r>
      <w:r w:rsidRPr="003C7874">
        <w:rPr>
          <w:b/>
          <w:bCs/>
          <w:iCs/>
          <w:color w:val="000000" w:themeColor="text1"/>
        </w:rPr>
        <w:t>99</w:t>
      </w:r>
      <w:r>
        <w:rPr>
          <w:iCs/>
          <w:color w:val="000000" w:themeColor="text1"/>
        </w:rPr>
        <w:t>, 580–594.</w:t>
      </w:r>
    </w:p>
    <w:p w14:paraId="33416EF0" w14:textId="7A5B405E" w:rsidR="00674789" w:rsidRDefault="00756AAB" w:rsidP="005360F4">
      <w:pPr>
        <w:pStyle w:val="Heading1"/>
      </w:pPr>
      <w:bookmarkStart w:id="4" w:name="_Ref29561207"/>
      <w:r>
        <w:t>Conversion from Level 0 to Level 1</w:t>
      </w:r>
      <w:bookmarkEnd w:id="4"/>
    </w:p>
    <w:p w14:paraId="698BF4F3" w14:textId="4384645A" w:rsidR="008E5CF3" w:rsidRDefault="008E5CF3" w:rsidP="005360F4">
      <w:pPr>
        <w:pStyle w:val="Heading2"/>
      </w:pPr>
      <w:r>
        <w:t>Overview</w:t>
      </w:r>
    </w:p>
    <w:p w14:paraId="295D3D4D" w14:textId="77777777" w:rsidR="00B67EB5" w:rsidRDefault="00B67EB5" w:rsidP="005360F4">
      <w:pPr>
        <w:spacing w:after="0" w:line="240" w:lineRule="auto"/>
        <w:rPr>
          <w:iCs/>
          <w:color w:val="000000" w:themeColor="text1"/>
        </w:rPr>
      </w:pPr>
    </w:p>
    <w:p w14:paraId="2425DAC2" w14:textId="5F9853D1" w:rsidR="00D36A26" w:rsidRPr="00B67EB5" w:rsidRDefault="00D36A26" w:rsidP="005360F4">
      <w:r>
        <w:rPr>
          <w:iCs/>
          <w:color w:val="000000" w:themeColor="text1"/>
        </w:rPr>
        <w:t xml:space="preserve">Conversion of SECCHI </w:t>
      </w:r>
      <w:r w:rsidR="00B67EB5">
        <w:rPr>
          <w:iCs/>
          <w:color w:val="000000" w:themeColor="text1"/>
        </w:rPr>
        <w:t xml:space="preserve">telemetry into Level 0 FITS files is described in </w:t>
      </w:r>
      <w:r w:rsidR="00B67EB5" w:rsidRPr="00B67EB5">
        <w:rPr>
          <w:b/>
          <w:bCs/>
          <w:iCs/>
          <w:color w:val="000000" w:themeColor="text1"/>
        </w:rPr>
        <w:t>[</w:t>
      </w:r>
      <w:hyperlink w:anchor="PIPELINE" w:history="1">
        <w:r w:rsidR="00B67EB5" w:rsidRPr="003D5D3A">
          <w:rPr>
            <w:rStyle w:val="Hyperlink"/>
            <w:b/>
            <w:bCs/>
            <w:iCs/>
          </w:rPr>
          <w:t>PIPELINE</w:t>
        </w:r>
      </w:hyperlink>
      <w:r w:rsidR="00B67EB5" w:rsidRPr="00B67EB5">
        <w:rPr>
          <w:b/>
          <w:bCs/>
          <w:iCs/>
          <w:color w:val="000000" w:themeColor="text1"/>
        </w:rPr>
        <w:t>]</w:t>
      </w:r>
      <w:r w:rsidR="00B67EB5">
        <w:rPr>
          <w:iCs/>
          <w:color w:val="000000" w:themeColor="text1"/>
        </w:rPr>
        <w:t xml:space="preserve">.  Here we describe the process of converting from raw Level 0 data to calibrated Level 1 data.  This procedure is applied through the IDL routine </w:t>
      </w:r>
      <w:r w:rsidR="00B67EB5" w:rsidRPr="005C234D">
        <w:rPr>
          <w:rFonts w:ascii="Courier" w:hAnsi="Courier" w:cs="Times New Roman (Body CS)"/>
          <w:iCs/>
          <w:color w:val="000000" w:themeColor="text1"/>
        </w:rPr>
        <w:t>secchi_prep.pro</w:t>
      </w:r>
      <w:r w:rsidR="00B67EB5">
        <w:rPr>
          <w:iCs/>
          <w:color w:val="000000" w:themeColor="text1"/>
        </w:rPr>
        <w:t xml:space="preserve"> in the </w:t>
      </w:r>
      <w:proofErr w:type="spellStart"/>
      <w:r w:rsidR="00B67EB5">
        <w:rPr>
          <w:iCs/>
          <w:color w:val="000000" w:themeColor="text1"/>
        </w:rPr>
        <w:t>SolarSoft</w:t>
      </w:r>
      <w:proofErr w:type="spellEnd"/>
      <w:r w:rsidR="00B67EB5">
        <w:rPr>
          <w:iCs/>
          <w:color w:val="000000" w:themeColor="text1"/>
        </w:rPr>
        <w:t xml:space="preserve"> library.  </w:t>
      </w:r>
      <w:r w:rsidR="00B67EB5" w:rsidRPr="00B67EB5">
        <w:rPr>
          <w:b/>
          <w:bCs/>
          <w:iCs/>
          <w:color w:val="000000" w:themeColor="text1"/>
        </w:rPr>
        <w:t>[</w:t>
      </w:r>
      <w:hyperlink w:anchor="SECCHI_PREP" w:history="1">
        <w:r w:rsidR="00B67EB5" w:rsidRPr="003D5D3A">
          <w:rPr>
            <w:rStyle w:val="Hyperlink"/>
            <w:b/>
            <w:bCs/>
            <w:iCs/>
          </w:rPr>
          <w:t>SECCHI</w:t>
        </w:r>
        <w:r w:rsidR="003D5D3A" w:rsidRPr="003D5D3A">
          <w:rPr>
            <w:rStyle w:val="Hyperlink"/>
            <w:b/>
            <w:bCs/>
            <w:iCs/>
          </w:rPr>
          <w:t>_</w:t>
        </w:r>
        <w:r w:rsidR="00B67EB5" w:rsidRPr="003D5D3A">
          <w:rPr>
            <w:rStyle w:val="Hyperlink"/>
            <w:b/>
            <w:bCs/>
            <w:iCs/>
          </w:rPr>
          <w:t>PREP</w:t>
        </w:r>
      </w:hyperlink>
      <w:r w:rsidR="00B67EB5" w:rsidRPr="00B67EB5">
        <w:rPr>
          <w:b/>
          <w:bCs/>
          <w:iCs/>
          <w:color w:val="000000" w:themeColor="text1"/>
        </w:rPr>
        <w:t xml:space="preserve">] </w:t>
      </w:r>
      <w:r w:rsidR="00CF4B79">
        <w:rPr>
          <w:iCs/>
          <w:color w:val="000000" w:themeColor="text1"/>
        </w:rPr>
        <w:t>gives an overview of the SECCHI_PREP routine.  Here we describe the specific steps that are applied to COR1 data</w:t>
      </w:r>
      <w:r w:rsidR="00DE7FED">
        <w:rPr>
          <w:iCs/>
          <w:color w:val="000000" w:themeColor="text1"/>
        </w:rPr>
        <w:t xml:space="preserve">, which are implemented through the IDL routine </w:t>
      </w:r>
      <w:r w:rsidR="00DE7FED" w:rsidRPr="005C234D">
        <w:rPr>
          <w:rFonts w:ascii="Courier" w:hAnsi="Courier" w:cs="Times New Roman (Body CS)"/>
          <w:iCs/>
          <w:color w:val="000000" w:themeColor="text1"/>
        </w:rPr>
        <w:t>cor1_</w:t>
      </w:r>
      <w:r w:rsidR="00487DB8" w:rsidRPr="005C234D">
        <w:rPr>
          <w:rFonts w:ascii="Courier" w:hAnsi="Courier" w:cs="Times New Roman (Body CS)"/>
          <w:iCs/>
          <w:color w:val="000000" w:themeColor="text1"/>
        </w:rPr>
        <w:t>calibrate</w:t>
      </w:r>
      <w:r w:rsidR="00DE7FED" w:rsidRPr="005C234D">
        <w:rPr>
          <w:rFonts w:ascii="Courier" w:hAnsi="Courier" w:cs="Times New Roman (Body CS)"/>
          <w:iCs/>
          <w:color w:val="000000" w:themeColor="text1"/>
        </w:rPr>
        <w:t>.pro</w:t>
      </w:r>
      <w:r w:rsidR="00DE7FED">
        <w:rPr>
          <w:iCs/>
          <w:color w:val="000000" w:themeColor="text1"/>
        </w:rPr>
        <w:t xml:space="preserve"> in </w:t>
      </w:r>
      <w:proofErr w:type="spellStart"/>
      <w:r w:rsidR="00DE7FED">
        <w:rPr>
          <w:iCs/>
          <w:color w:val="000000" w:themeColor="text1"/>
        </w:rPr>
        <w:t>SolarSoft</w:t>
      </w:r>
      <w:proofErr w:type="spellEnd"/>
      <w:r w:rsidR="00030BE1">
        <w:rPr>
          <w:iCs/>
          <w:color w:val="000000" w:themeColor="text1"/>
        </w:rPr>
        <w:t>, which is called from SECCHI_PREP.</w:t>
      </w:r>
    </w:p>
    <w:p w14:paraId="6FC347B7" w14:textId="42380778" w:rsidR="00597FEC" w:rsidRDefault="00597FEC" w:rsidP="005360F4">
      <w:pPr>
        <w:pStyle w:val="Heading3"/>
      </w:pPr>
      <w:r>
        <w:t>Heritage</w:t>
      </w:r>
    </w:p>
    <w:p w14:paraId="2F6675E5" w14:textId="77777777" w:rsidR="00F33055" w:rsidRDefault="00F33055" w:rsidP="005360F4">
      <w:pPr>
        <w:spacing w:after="0" w:line="240" w:lineRule="auto"/>
        <w:rPr>
          <w:iCs/>
          <w:color w:val="000000" w:themeColor="text1"/>
        </w:rPr>
      </w:pPr>
    </w:p>
    <w:p w14:paraId="0C8E0F0B" w14:textId="5B9C3B92" w:rsidR="00807891" w:rsidRPr="00807891" w:rsidRDefault="00807891" w:rsidP="005360F4">
      <w:pPr>
        <w:rPr>
          <w:iCs/>
          <w:color w:val="000000" w:themeColor="text1"/>
        </w:rPr>
      </w:pPr>
      <w:r>
        <w:rPr>
          <w:iCs/>
          <w:color w:val="000000" w:themeColor="text1"/>
        </w:rPr>
        <w:t>Th</w:t>
      </w:r>
      <w:r w:rsidR="00F33055">
        <w:rPr>
          <w:iCs/>
          <w:color w:val="000000" w:themeColor="text1"/>
        </w:rPr>
        <w:t xml:space="preserve">is </w:t>
      </w:r>
      <w:r w:rsidR="00F56D49">
        <w:rPr>
          <w:iCs/>
          <w:color w:val="000000" w:themeColor="text1"/>
        </w:rPr>
        <w:t xml:space="preserve">procedure is developed from that used for the SECCHI/COR2 telescope, and </w:t>
      </w:r>
      <w:r w:rsidR="00F33055">
        <w:rPr>
          <w:iCs/>
          <w:color w:val="000000" w:themeColor="text1"/>
        </w:rPr>
        <w:t>is essentially the same for all white-light solar coronagraphs.</w:t>
      </w:r>
    </w:p>
    <w:p w14:paraId="556FFD3A" w14:textId="152254FA" w:rsidR="00A568F3" w:rsidRDefault="00A568F3" w:rsidP="005360F4">
      <w:pPr>
        <w:pStyle w:val="Heading3"/>
      </w:pPr>
      <w:r>
        <w:t>Product Description</w:t>
      </w:r>
    </w:p>
    <w:p w14:paraId="6114D1FD" w14:textId="77777777" w:rsidR="0014697A" w:rsidRDefault="0014697A" w:rsidP="005360F4">
      <w:pPr>
        <w:spacing w:after="0" w:line="240" w:lineRule="auto"/>
        <w:rPr>
          <w:color w:val="000000" w:themeColor="text1"/>
        </w:rPr>
      </w:pPr>
    </w:p>
    <w:p w14:paraId="49CC5BD6" w14:textId="0B5F4633" w:rsidR="00DE7FED" w:rsidRPr="00DE7FED" w:rsidRDefault="00DE7FED" w:rsidP="005360F4">
      <w:pPr>
        <w:rPr>
          <w:color w:val="000000" w:themeColor="text1"/>
        </w:rPr>
      </w:pPr>
      <w:r>
        <w:rPr>
          <w:color w:val="000000" w:themeColor="text1"/>
        </w:rPr>
        <w:t xml:space="preserve">The process of applying calibration to COR1 Level 0 data to produce Level 1 data consists of converting raw detector signals in data numbers (DN) into Mean Solar Brightness (MSB) units.  MSB is </w:t>
      </w:r>
      <w:r w:rsidR="00487DB8">
        <w:rPr>
          <w:color w:val="000000" w:themeColor="text1"/>
        </w:rPr>
        <w:t>defined as the average surface brightness of the solar disk, if the instrument (i.e. COR1) were to observe the Sun directly.  Unless otherwise specified, the output image is the same size and format as the input image, with each input and output pixel in a one-to-one correspondence with each other.</w:t>
      </w:r>
    </w:p>
    <w:p w14:paraId="39E7C884" w14:textId="2A6E3BB2" w:rsidR="00245C8E" w:rsidRDefault="00245C8E" w:rsidP="005360F4">
      <w:pPr>
        <w:pStyle w:val="Heading2"/>
      </w:pPr>
      <w:r>
        <w:t>Theoretical Description</w:t>
      </w:r>
    </w:p>
    <w:p w14:paraId="22849743" w14:textId="77777777" w:rsidR="0014697A" w:rsidRDefault="0014697A" w:rsidP="005360F4">
      <w:pPr>
        <w:spacing w:after="0" w:line="240" w:lineRule="auto"/>
        <w:rPr>
          <w:color w:val="000000" w:themeColor="text1"/>
        </w:rPr>
      </w:pPr>
    </w:p>
    <w:p w14:paraId="4231DF7B" w14:textId="02DE3ADB" w:rsidR="00574424" w:rsidRDefault="00574424" w:rsidP="005360F4">
      <w:pPr>
        <w:rPr>
          <w:color w:val="000000" w:themeColor="text1"/>
        </w:rPr>
      </w:pPr>
      <w:r>
        <w:rPr>
          <w:color w:val="000000" w:themeColor="text1"/>
        </w:rPr>
        <w:t>The basic process of converting from raw DN to calibrated MSB can be described as follows:</w:t>
      </w:r>
    </w:p>
    <w:p w14:paraId="0938470C" w14:textId="10E352D9" w:rsidR="00574424" w:rsidRPr="00574424" w:rsidRDefault="00574424" w:rsidP="005360F4">
      <w:pPr>
        <w:rPr>
          <w:color w:val="000000" w:themeColor="text1"/>
        </w:rPr>
      </w:pPr>
      <m:oMathPara>
        <m:oMath>
          <m:r>
            <w:rPr>
              <w:rFonts w:ascii="Cambria Math" w:hAnsi="Cambria Math"/>
              <w:color w:val="000000" w:themeColor="text1"/>
            </w:rPr>
            <m:t>MSB=</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c</m:t>
                  </m:r>
                </m:num>
                <m:den>
                  <m:r>
                    <w:rPr>
                      <w:rFonts w:ascii="Cambria Math" w:hAnsi="Cambria Math"/>
                      <w:color w:val="000000" w:themeColor="text1"/>
                    </w:rPr>
                    <m:t>V</m:t>
                  </m:r>
                </m:den>
              </m:f>
            </m:e>
          </m:d>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DN-DN</m:t>
              </m:r>
              <m:r>
                <w:rPr>
                  <w:rFonts w:ascii="Cambria Math" w:hAnsi="Cambria Math" w:cs="Times New Roman (Body CS)"/>
                  <w:color w:val="000000" w:themeColor="text1"/>
                  <w:position w:val="-6"/>
                </w:rPr>
                <m:t>0</m:t>
              </m:r>
            </m:num>
            <m:den>
              <m:r>
                <w:rPr>
                  <w:rFonts w:ascii="Cambria Math" w:hAnsi="Cambria Math"/>
                  <w:color w:val="000000" w:themeColor="text1"/>
                </w:rPr>
                <m:t>ẟt</m:t>
              </m:r>
            </m:den>
          </m:f>
          <m:r>
            <w:rPr>
              <w:rFonts w:ascii="Cambria Math" w:hAnsi="Cambria Math"/>
              <w:color w:val="000000" w:themeColor="text1"/>
            </w:rPr>
            <m:t>-B)</m:t>
          </m:r>
        </m:oMath>
      </m:oMathPara>
    </w:p>
    <w:p w14:paraId="5BDFFD0C" w14:textId="17FA8BE6" w:rsidR="00574424" w:rsidRPr="00574424" w:rsidRDefault="00574424" w:rsidP="005360F4">
      <w:pPr>
        <w:rPr>
          <w:color w:val="000000" w:themeColor="text1"/>
        </w:rPr>
      </w:pPr>
      <w:r>
        <w:rPr>
          <w:color w:val="000000" w:themeColor="text1"/>
        </w:rPr>
        <w:t xml:space="preserve">where </w:t>
      </w:r>
      <m:oMath>
        <m:r>
          <w:rPr>
            <w:rFonts w:ascii="Cambria Math" w:hAnsi="Cambria Math"/>
            <w:color w:val="000000" w:themeColor="text1"/>
          </w:rPr>
          <m:t>DN</m:t>
        </m:r>
        <m:r>
          <w:rPr>
            <w:rFonts w:ascii="Cambria Math" w:hAnsi="Cambria Math" w:cs="Times New Roman (Body CS)"/>
            <w:color w:val="000000" w:themeColor="text1"/>
            <w:position w:val="-6"/>
          </w:rPr>
          <m:t>0</m:t>
        </m:r>
      </m:oMath>
      <w:r w:rsidR="00FB2E9F">
        <w:rPr>
          <w:color w:val="000000" w:themeColor="text1"/>
          <w:position w:val="-6"/>
        </w:rPr>
        <w:t xml:space="preserve"> </w:t>
      </w:r>
      <w:r w:rsidR="00FB2E9F" w:rsidRPr="00FB2E9F">
        <w:rPr>
          <w:rFonts w:cs="Times New Roman (Body CS)"/>
          <w:color w:val="000000" w:themeColor="text1"/>
        </w:rPr>
        <w:t>is</w:t>
      </w:r>
      <w:r w:rsidR="00FB2E9F">
        <w:rPr>
          <w:rFonts w:cs="Times New Roman (Body CS)"/>
          <w:color w:val="000000" w:themeColor="text1"/>
        </w:rPr>
        <w:t xml:space="preserve"> the detector bias, </w:t>
      </w:r>
      <m:oMath>
        <m:r>
          <w:rPr>
            <w:rFonts w:ascii="Cambria Math" w:hAnsi="Cambria Math"/>
            <w:color w:val="000000" w:themeColor="text1"/>
          </w:rPr>
          <m:t>ẟt</m:t>
        </m:r>
      </m:oMath>
      <w:r w:rsidR="00FB2E9F">
        <w:rPr>
          <w:rFonts w:cs="Times New Roman (Body CS)"/>
          <w:color w:val="000000" w:themeColor="text1"/>
        </w:rPr>
        <w:t xml:space="preserve"> is the exposure time, </w:t>
      </w:r>
      <m:oMath>
        <m:r>
          <w:rPr>
            <w:rFonts w:ascii="Cambria Math" w:hAnsi="Cambria Math" w:cs="Times New Roman (Body CS)"/>
            <w:color w:val="000000" w:themeColor="text1"/>
          </w:rPr>
          <m:t>B</m:t>
        </m:r>
      </m:oMath>
      <w:r w:rsidR="00FB2E9F">
        <w:rPr>
          <w:rFonts w:cs="Times New Roman (Body CS)"/>
          <w:color w:val="000000" w:themeColor="text1"/>
        </w:rPr>
        <w:t xml:space="preserve"> is an estimate of the instrumental background, </w:t>
      </w:r>
      <m:oMath>
        <m:r>
          <w:rPr>
            <w:rFonts w:ascii="Cambria Math" w:hAnsi="Cambria Math"/>
            <w:color w:val="000000" w:themeColor="text1"/>
          </w:rPr>
          <m:t>V</m:t>
        </m:r>
      </m:oMath>
      <w:r w:rsidR="00FB2E9F">
        <w:rPr>
          <w:rFonts w:cs="Times New Roman (Body CS)"/>
          <w:color w:val="000000" w:themeColor="text1"/>
        </w:rPr>
        <w:t xml:space="preserve"> is the instrumental vignetting function, and </w:t>
      </w:r>
      <m:oMath>
        <m:r>
          <w:rPr>
            <w:rFonts w:ascii="Cambria Math" w:hAnsi="Cambria Math"/>
            <w:color w:val="000000" w:themeColor="text1"/>
          </w:rPr>
          <m:t>c</m:t>
        </m:r>
      </m:oMath>
      <w:r w:rsidR="00FB2E9F">
        <w:rPr>
          <w:rFonts w:cs="Times New Roman (Body CS)"/>
          <w:color w:val="000000" w:themeColor="text1"/>
        </w:rPr>
        <w:t xml:space="preserve"> is the calibration factor.</w:t>
      </w:r>
      <w:r w:rsidR="00062609">
        <w:rPr>
          <w:rFonts w:cs="Times New Roman (Body CS)"/>
          <w:color w:val="000000" w:themeColor="text1"/>
        </w:rPr>
        <w:t xml:space="preserve">  The parameters </w:t>
      </w:r>
      <m:oMath>
        <m:r>
          <w:rPr>
            <w:rFonts w:ascii="Cambria Math" w:hAnsi="Cambria Math"/>
            <w:color w:val="000000" w:themeColor="text1"/>
          </w:rPr>
          <m:t>DN</m:t>
        </m:r>
        <m:r>
          <w:rPr>
            <w:rFonts w:ascii="Cambria Math" w:hAnsi="Cambria Math" w:cs="Times New Roman (Body CS)"/>
            <w:color w:val="000000" w:themeColor="text1"/>
            <w:position w:val="-6"/>
          </w:rPr>
          <m:t>0</m:t>
        </m:r>
      </m:oMath>
      <w:r w:rsidR="00062609">
        <w:rPr>
          <w:rFonts w:cs="Times New Roman (Body CS)"/>
          <w:color w:val="000000" w:themeColor="text1"/>
          <w:position w:val="-6"/>
        </w:rPr>
        <w:t xml:space="preserve"> </w:t>
      </w:r>
      <w:r w:rsidR="00062609">
        <w:rPr>
          <w:rFonts w:cs="Times New Roman (Body CS)"/>
          <w:color w:val="000000" w:themeColor="text1"/>
        </w:rPr>
        <w:t xml:space="preserve">and </w:t>
      </w:r>
      <m:oMath>
        <m:r>
          <w:rPr>
            <w:rFonts w:ascii="Cambria Math" w:hAnsi="Cambria Math"/>
            <w:color w:val="000000" w:themeColor="text1"/>
          </w:rPr>
          <m:t>ẟt</m:t>
        </m:r>
      </m:oMath>
      <w:r w:rsidR="00062609">
        <w:rPr>
          <w:rFonts w:cs="Times New Roman (Body CS)"/>
          <w:color w:val="000000" w:themeColor="text1"/>
        </w:rPr>
        <w:t xml:space="preserve"> are determined onboard and come down in the telemetry.</w:t>
      </w:r>
      <w:r w:rsidR="00030BE1">
        <w:rPr>
          <w:rFonts w:cs="Times New Roman (Body CS)"/>
          <w:color w:val="000000" w:themeColor="text1"/>
        </w:rPr>
        <w:t xml:space="preserve">  Options exist within SECCHI_PREP to </w:t>
      </w:r>
      <w:r w:rsidR="00DA7FD9">
        <w:rPr>
          <w:rFonts w:cs="Times New Roman (Body CS)"/>
          <w:color w:val="000000" w:themeColor="text1"/>
        </w:rPr>
        <w:t xml:space="preserve">omit </w:t>
      </w:r>
      <w:r w:rsidR="00030BE1">
        <w:rPr>
          <w:rFonts w:cs="Times New Roman (Body CS)"/>
          <w:color w:val="000000" w:themeColor="text1"/>
        </w:rPr>
        <w:t>any or all of the steps in the calibration process</w:t>
      </w:r>
      <w:r w:rsidR="00DA7FD9">
        <w:rPr>
          <w:rFonts w:cs="Times New Roman (Body CS)"/>
          <w:color w:val="000000" w:themeColor="text1"/>
        </w:rPr>
        <w:t>.</w:t>
      </w:r>
    </w:p>
    <w:p w14:paraId="2074021D" w14:textId="77777777" w:rsidR="0017645C" w:rsidRDefault="00245C8E" w:rsidP="005360F4">
      <w:pPr>
        <w:pStyle w:val="Heading2"/>
      </w:pPr>
      <w:bookmarkStart w:id="5" w:name="_Ref30168847"/>
      <w:r>
        <w:t>Error Analysis and Corrections</w:t>
      </w:r>
      <w:bookmarkEnd w:id="5"/>
    </w:p>
    <w:p w14:paraId="01CBA172" w14:textId="77777777" w:rsidR="005D3F86" w:rsidRDefault="005D3F86" w:rsidP="005360F4">
      <w:pPr>
        <w:spacing w:after="0" w:line="240" w:lineRule="auto"/>
        <w:rPr>
          <w:color w:val="000000" w:themeColor="text1"/>
        </w:rPr>
      </w:pPr>
    </w:p>
    <w:p w14:paraId="51A34D97" w14:textId="654AA1BD" w:rsidR="00706C13" w:rsidRDefault="00417009" w:rsidP="005360F4">
      <w:pPr>
        <w:rPr>
          <w:color w:val="000000" w:themeColor="text1"/>
        </w:rPr>
      </w:pPr>
      <w:r>
        <w:rPr>
          <w:color w:val="000000" w:themeColor="text1"/>
        </w:rPr>
        <w:t>R</w:t>
      </w:r>
      <w:r w:rsidR="00706C13">
        <w:rPr>
          <w:color w:val="000000" w:themeColor="text1"/>
        </w:rPr>
        <w:t>aw COR1 images are dominated by scattered light.</w:t>
      </w:r>
      <w:r>
        <w:rPr>
          <w:color w:val="000000" w:themeColor="text1"/>
        </w:rPr>
        <w:t xml:space="preserve">  This is demonstrated in </w:t>
      </w:r>
      <w:r>
        <w:rPr>
          <w:color w:val="000000" w:themeColor="text1"/>
        </w:rPr>
        <w:fldChar w:fldCharType="begin"/>
      </w:r>
      <w:r>
        <w:rPr>
          <w:color w:val="000000" w:themeColor="text1"/>
        </w:rPr>
        <w:instrText xml:space="preserve"> REF _Ref29561537 \h </w:instrText>
      </w:r>
      <w:r>
        <w:rPr>
          <w:color w:val="000000" w:themeColor="text1"/>
        </w:rPr>
      </w:r>
      <w:r>
        <w:rPr>
          <w:color w:val="000000" w:themeColor="text1"/>
        </w:rPr>
        <w:fldChar w:fldCharType="separate"/>
      </w:r>
      <w:r w:rsidR="00204332" w:rsidRPr="00E1768C">
        <w:t xml:space="preserve">Figure </w:t>
      </w:r>
      <w:r w:rsidR="00204332">
        <w:rPr>
          <w:noProof/>
        </w:rPr>
        <w:t>1</w:t>
      </w:r>
      <w:r>
        <w:rPr>
          <w:color w:val="000000" w:themeColor="text1"/>
        </w:rPr>
        <w:fldChar w:fldCharType="end"/>
      </w:r>
      <w:r>
        <w:rPr>
          <w:color w:val="000000" w:themeColor="text1"/>
        </w:rPr>
        <w:t>, which shows a horizontal trace through the center of a COR1-A image from early in the mission.</w:t>
      </w:r>
      <w:r w:rsidR="00EB5556">
        <w:rPr>
          <w:color w:val="000000" w:themeColor="text1"/>
        </w:rPr>
        <w:t xml:space="preserve">  The black line shows raw data, with only the bias </w:t>
      </w:r>
      <m:oMath>
        <m:sSub>
          <m:sSubPr>
            <m:ctrlPr>
              <w:rPr>
                <w:rFonts w:ascii="Cambria Math" w:hAnsi="Cambria Math"/>
                <w:i/>
                <w:color w:val="000000" w:themeColor="text1"/>
              </w:rPr>
            </m:ctrlPr>
          </m:sSubPr>
          <m:e>
            <m:r>
              <w:rPr>
                <w:rFonts w:ascii="Cambria Math" w:hAnsi="Cambria Math"/>
                <w:color w:val="000000" w:themeColor="text1"/>
              </w:rPr>
              <m:t>DN</m:t>
            </m:r>
          </m:e>
          <m:sub>
            <m:r>
              <w:rPr>
                <w:rFonts w:ascii="Cambria Math" w:hAnsi="Cambria Math"/>
                <w:color w:val="000000" w:themeColor="text1"/>
              </w:rPr>
              <m:t>0</m:t>
            </m:r>
          </m:sub>
        </m:sSub>
      </m:oMath>
      <w:r w:rsidR="00EB5556">
        <w:rPr>
          <w:color w:val="000000" w:themeColor="text1"/>
        </w:rPr>
        <w:t xml:space="preserve"> removed; the red line includes background subtraction.  Generally speaking, the signal is only a few percent of the raw data.</w:t>
      </w:r>
      <w:r w:rsidR="005D3F86">
        <w:rPr>
          <w:color w:val="000000" w:themeColor="text1"/>
        </w:rPr>
        <w:t xml:space="preserve">  </w:t>
      </w:r>
      <w:r w:rsidR="005D3F86">
        <w:rPr>
          <w:color w:val="000000" w:themeColor="text1"/>
        </w:rPr>
        <w:fldChar w:fldCharType="begin"/>
      </w:r>
      <w:r w:rsidR="005D3F86">
        <w:rPr>
          <w:color w:val="000000" w:themeColor="text1"/>
        </w:rPr>
        <w:instrText xml:space="preserve"> REF _Ref30167226 \h </w:instrText>
      </w:r>
      <w:r w:rsidR="005D3F86">
        <w:rPr>
          <w:color w:val="000000" w:themeColor="text1"/>
        </w:rPr>
      </w:r>
      <w:r w:rsidR="005D3F86">
        <w:rPr>
          <w:color w:val="000000" w:themeColor="text1"/>
        </w:rPr>
        <w:fldChar w:fldCharType="separate"/>
      </w:r>
      <w:r w:rsidR="00204332">
        <w:t xml:space="preserve">Figure </w:t>
      </w:r>
      <w:r w:rsidR="00204332">
        <w:rPr>
          <w:noProof/>
        </w:rPr>
        <w:t>3</w:t>
      </w:r>
      <w:r w:rsidR="005D3F86">
        <w:rPr>
          <w:color w:val="000000" w:themeColor="text1"/>
        </w:rPr>
        <w:fldChar w:fldCharType="end"/>
      </w:r>
      <w:r w:rsidR="005D3F86">
        <w:rPr>
          <w:color w:val="000000" w:themeColor="text1"/>
        </w:rPr>
        <w:t xml:space="preserve"> shows the predicted signal-to-noise ratio based on pre-flight data for COR1-A as a function of various exposure times.</w:t>
      </w:r>
    </w:p>
    <w:p w14:paraId="28BE437E" w14:textId="77777777" w:rsidR="00417009" w:rsidRDefault="00417009" w:rsidP="005360F4">
      <w:pPr>
        <w:keepNext/>
      </w:pPr>
      <w:r>
        <w:rPr>
          <w:noProof/>
          <w:color w:val="000000" w:themeColor="text1"/>
        </w:rPr>
        <w:lastRenderedPageBreak/>
        <w:drawing>
          <wp:inline distT="0" distB="0" distL="0" distR="0" wp14:anchorId="468F702A" wp14:editId="2EB6C6D3">
            <wp:extent cx="5943600" cy="4245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l_scat.eps"/>
                    <pic:cNvPicPr/>
                  </pic:nvPicPr>
                  <pic:blipFill>
                    <a:blip r:embed="rId12">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4DC19CC3" w14:textId="69435042" w:rsidR="00417009" w:rsidRDefault="00417009" w:rsidP="005360F4">
      <w:pPr>
        <w:pStyle w:val="Caption"/>
        <w:rPr>
          <w:sz w:val="22"/>
          <w:szCs w:val="22"/>
        </w:rPr>
      </w:pPr>
      <w:r w:rsidRPr="00417009">
        <w:rPr>
          <w:sz w:val="22"/>
          <w:szCs w:val="22"/>
        </w:rPr>
        <w:t xml:space="preserve">Figure </w:t>
      </w:r>
      <w:r w:rsidRPr="00417009">
        <w:rPr>
          <w:sz w:val="22"/>
          <w:szCs w:val="22"/>
        </w:rPr>
        <w:fldChar w:fldCharType="begin"/>
      </w:r>
      <w:r w:rsidRPr="00417009">
        <w:rPr>
          <w:sz w:val="22"/>
          <w:szCs w:val="22"/>
        </w:rPr>
        <w:instrText xml:space="preserve"> SEQ Figure \* ARABIC </w:instrText>
      </w:r>
      <w:r w:rsidRPr="00417009">
        <w:rPr>
          <w:sz w:val="22"/>
          <w:szCs w:val="22"/>
        </w:rPr>
        <w:fldChar w:fldCharType="separate"/>
      </w:r>
      <w:r w:rsidR="00204332">
        <w:rPr>
          <w:noProof/>
          <w:sz w:val="22"/>
          <w:szCs w:val="22"/>
        </w:rPr>
        <w:t>2</w:t>
      </w:r>
      <w:r w:rsidRPr="00417009">
        <w:rPr>
          <w:sz w:val="22"/>
          <w:szCs w:val="22"/>
        </w:rPr>
        <w:fldChar w:fldCharType="end"/>
      </w:r>
      <w:r w:rsidRPr="00417009">
        <w:rPr>
          <w:sz w:val="22"/>
          <w:szCs w:val="22"/>
        </w:rPr>
        <w:t>.  Comparison of signal (red) to raw uncorrected data (black)</w:t>
      </w:r>
      <w:r>
        <w:rPr>
          <w:sz w:val="22"/>
          <w:szCs w:val="22"/>
        </w:rPr>
        <w:t>, for a horizontal trace through the center of a COR1-A image early in the mission</w:t>
      </w:r>
      <w:r w:rsidRPr="00417009">
        <w:rPr>
          <w:sz w:val="22"/>
          <w:szCs w:val="22"/>
        </w:rPr>
        <w:t>.</w:t>
      </w:r>
    </w:p>
    <w:p w14:paraId="57C36B37" w14:textId="77777777" w:rsidR="005D3F86" w:rsidRDefault="005D3F86" w:rsidP="005360F4"/>
    <w:p w14:paraId="6E2238BC" w14:textId="203F03FE" w:rsidR="005B197C" w:rsidRDefault="005D3F86" w:rsidP="005360F4">
      <w:r>
        <w:t xml:space="preserve">As the mission has progressed, the amount of instrumental scattering has increased due to new dust particles attaching themselves to the front objective.  </w:t>
      </w:r>
      <w:r w:rsidR="005B197C">
        <w:t xml:space="preserve">COR1-A has also shown asymmetrical evolution in the background due to motions of the occulter stem caused by thermal evolution.  </w:t>
      </w:r>
      <w:r w:rsidR="00637116">
        <w:t xml:space="preserve">These changes have driven changes in the COR1-A exposure times.  </w:t>
      </w:r>
      <w:r w:rsidR="005B197C">
        <w:t>The following table gives the history of exposure times used with COR1-A.</w:t>
      </w:r>
    </w:p>
    <w:p w14:paraId="6C001AED" w14:textId="77777777" w:rsidR="005B197C" w:rsidRDefault="005B197C" w:rsidP="005360F4"/>
    <w:tbl>
      <w:tblPr>
        <w:tblStyle w:val="TableGrid"/>
        <w:tblW w:w="0" w:type="auto"/>
        <w:jc w:val="center"/>
        <w:tblLook w:val="04A0" w:firstRow="1" w:lastRow="0" w:firstColumn="1" w:lastColumn="0" w:noHBand="0" w:noVBand="1"/>
      </w:tblPr>
      <w:tblGrid>
        <w:gridCol w:w="2812"/>
        <w:gridCol w:w="2223"/>
      </w:tblGrid>
      <w:tr w:rsidR="005B197C" w:rsidRPr="00595737" w14:paraId="63B41AA1" w14:textId="77777777" w:rsidTr="005B197C">
        <w:trPr>
          <w:trHeight w:val="284"/>
          <w:jc w:val="center"/>
        </w:trPr>
        <w:tc>
          <w:tcPr>
            <w:tcW w:w="2812" w:type="dxa"/>
            <w:shd w:val="clear" w:color="auto" w:fill="F2F2F2" w:themeFill="background1" w:themeFillShade="F2"/>
          </w:tcPr>
          <w:p w14:paraId="721C1144" w14:textId="77777777" w:rsidR="005B197C" w:rsidRPr="00595737" w:rsidRDefault="005B197C" w:rsidP="005360F4">
            <w:pPr>
              <w:rPr>
                <w:b/>
                <w:color w:val="0000FF"/>
              </w:rPr>
            </w:pPr>
            <w:r>
              <w:rPr>
                <w:b/>
                <w:color w:val="0000FF"/>
              </w:rPr>
              <w:t>Date</w:t>
            </w:r>
          </w:p>
        </w:tc>
        <w:tc>
          <w:tcPr>
            <w:tcW w:w="2223" w:type="dxa"/>
            <w:shd w:val="clear" w:color="auto" w:fill="F2F2F2" w:themeFill="background1" w:themeFillShade="F2"/>
          </w:tcPr>
          <w:p w14:paraId="39CF6074" w14:textId="5099B5AB" w:rsidR="005B197C" w:rsidRPr="00595737" w:rsidRDefault="005B197C" w:rsidP="005360F4">
            <w:pPr>
              <w:jc w:val="center"/>
              <w:rPr>
                <w:b/>
                <w:color w:val="0000FF"/>
              </w:rPr>
            </w:pPr>
            <w:r>
              <w:rPr>
                <w:b/>
                <w:color w:val="0000FF"/>
              </w:rPr>
              <w:t>Exposure Time (sec)</w:t>
            </w:r>
          </w:p>
        </w:tc>
      </w:tr>
      <w:tr w:rsidR="005B197C" w:rsidRPr="00595737" w14:paraId="17113BDB" w14:textId="77777777" w:rsidTr="005B197C">
        <w:trPr>
          <w:trHeight w:val="284"/>
          <w:jc w:val="center"/>
        </w:trPr>
        <w:tc>
          <w:tcPr>
            <w:tcW w:w="2812" w:type="dxa"/>
          </w:tcPr>
          <w:p w14:paraId="0F6E8030" w14:textId="2CABEE94" w:rsidR="005B197C" w:rsidRPr="00595737" w:rsidRDefault="005B197C" w:rsidP="005360F4">
            <w:pPr>
              <w:tabs>
                <w:tab w:val="left" w:pos="3675"/>
              </w:tabs>
              <w:rPr>
                <w:color w:val="0000FF"/>
              </w:rPr>
            </w:pPr>
            <w:r>
              <w:rPr>
                <w:color w:val="0000FF"/>
              </w:rPr>
              <w:t>After commissioning</w:t>
            </w:r>
          </w:p>
        </w:tc>
        <w:tc>
          <w:tcPr>
            <w:tcW w:w="2223" w:type="dxa"/>
          </w:tcPr>
          <w:p w14:paraId="1D3861EB" w14:textId="31B4C4E0" w:rsidR="005B197C" w:rsidRPr="00595737" w:rsidRDefault="005B197C" w:rsidP="005360F4">
            <w:pPr>
              <w:jc w:val="center"/>
              <w:rPr>
                <w:color w:val="0000FF"/>
              </w:rPr>
            </w:pPr>
            <w:r>
              <w:rPr>
                <w:color w:val="0000FF"/>
              </w:rPr>
              <w:t>1.7</w:t>
            </w:r>
          </w:p>
        </w:tc>
      </w:tr>
      <w:tr w:rsidR="005B197C" w:rsidRPr="00595737" w14:paraId="251730FB" w14:textId="77777777" w:rsidTr="005B197C">
        <w:trPr>
          <w:trHeight w:val="284"/>
          <w:jc w:val="center"/>
        </w:trPr>
        <w:tc>
          <w:tcPr>
            <w:tcW w:w="2812" w:type="dxa"/>
          </w:tcPr>
          <w:p w14:paraId="0B31FEFA" w14:textId="66FC1F4E" w:rsidR="005B197C" w:rsidRPr="00595737" w:rsidRDefault="005B197C" w:rsidP="005360F4">
            <w:pPr>
              <w:rPr>
                <w:color w:val="0000FF"/>
              </w:rPr>
            </w:pPr>
            <w:r>
              <w:rPr>
                <w:color w:val="0000FF"/>
              </w:rPr>
              <w:t>12 August 2011</w:t>
            </w:r>
          </w:p>
        </w:tc>
        <w:tc>
          <w:tcPr>
            <w:tcW w:w="2223" w:type="dxa"/>
          </w:tcPr>
          <w:p w14:paraId="180F7C10" w14:textId="25613F40" w:rsidR="005B197C" w:rsidRPr="00595737" w:rsidRDefault="005B197C" w:rsidP="005360F4">
            <w:pPr>
              <w:jc w:val="center"/>
              <w:rPr>
                <w:color w:val="0000FF"/>
              </w:rPr>
            </w:pPr>
            <w:r>
              <w:rPr>
                <w:color w:val="0000FF"/>
              </w:rPr>
              <w:t>1.5</w:t>
            </w:r>
          </w:p>
        </w:tc>
      </w:tr>
      <w:tr w:rsidR="005B197C" w:rsidRPr="00595737" w14:paraId="5B41A5AD" w14:textId="77777777" w:rsidTr="005B197C">
        <w:trPr>
          <w:trHeight w:val="284"/>
          <w:jc w:val="center"/>
        </w:trPr>
        <w:tc>
          <w:tcPr>
            <w:tcW w:w="2812" w:type="dxa"/>
          </w:tcPr>
          <w:p w14:paraId="05BEC562" w14:textId="190FA437" w:rsidR="005B197C" w:rsidRPr="00595737" w:rsidRDefault="005B197C" w:rsidP="005360F4">
            <w:pPr>
              <w:rPr>
                <w:color w:val="0000FF"/>
              </w:rPr>
            </w:pPr>
            <w:r>
              <w:rPr>
                <w:color w:val="0000FF"/>
              </w:rPr>
              <w:t>16 March 2012</w:t>
            </w:r>
          </w:p>
        </w:tc>
        <w:tc>
          <w:tcPr>
            <w:tcW w:w="2223" w:type="dxa"/>
          </w:tcPr>
          <w:p w14:paraId="02A6FCEC" w14:textId="4784E35D" w:rsidR="005B197C" w:rsidRPr="00595737" w:rsidRDefault="005B197C" w:rsidP="005360F4">
            <w:pPr>
              <w:jc w:val="center"/>
              <w:rPr>
                <w:color w:val="0000FF"/>
              </w:rPr>
            </w:pPr>
            <w:r>
              <w:rPr>
                <w:color w:val="0000FF"/>
              </w:rPr>
              <w:t>1.0</w:t>
            </w:r>
          </w:p>
        </w:tc>
      </w:tr>
      <w:tr w:rsidR="005B197C" w:rsidRPr="00595737" w14:paraId="74EB5CDD" w14:textId="77777777" w:rsidTr="005B197C">
        <w:trPr>
          <w:trHeight w:val="284"/>
          <w:jc w:val="center"/>
        </w:trPr>
        <w:tc>
          <w:tcPr>
            <w:tcW w:w="2812" w:type="dxa"/>
          </w:tcPr>
          <w:p w14:paraId="007DC3AF" w14:textId="39F1763A" w:rsidR="005B197C" w:rsidRDefault="005B197C" w:rsidP="005360F4">
            <w:pPr>
              <w:rPr>
                <w:color w:val="0000FF"/>
              </w:rPr>
            </w:pPr>
            <w:r>
              <w:rPr>
                <w:color w:val="0000FF"/>
              </w:rPr>
              <w:t>15 March 2016</w:t>
            </w:r>
          </w:p>
        </w:tc>
        <w:tc>
          <w:tcPr>
            <w:tcW w:w="2223" w:type="dxa"/>
          </w:tcPr>
          <w:p w14:paraId="73C8AEEB" w14:textId="5338C1F4" w:rsidR="005B197C" w:rsidRDefault="005B197C" w:rsidP="005360F4">
            <w:pPr>
              <w:jc w:val="center"/>
              <w:rPr>
                <w:color w:val="0000FF"/>
              </w:rPr>
            </w:pPr>
            <w:r>
              <w:rPr>
                <w:color w:val="0000FF"/>
              </w:rPr>
              <w:t>0.7</w:t>
            </w:r>
          </w:p>
        </w:tc>
      </w:tr>
    </w:tbl>
    <w:p w14:paraId="7863DE81" w14:textId="77777777" w:rsidR="005B197C" w:rsidRDefault="005B197C" w:rsidP="005360F4"/>
    <w:p w14:paraId="4A4B1207" w14:textId="31732673" w:rsidR="005B197C" w:rsidRPr="005D3F86" w:rsidRDefault="005B197C" w:rsidP="005360F4">
      <w:r>
        <w:t>Although COR1-B also saw changes in the instrumental background with time, the COR1-B exposure time remained at 1.7 seconds up to the loss of contact with the STEREO-B spacecraft in October 2014.</w:t>
      </w:r>
    </w:p>
    <w:p w14:paraId="7747F753" w14:textId="77777777" w:rsidR="00EB5556" w:rsidRDefault="00EB5556" w:rsidP="005360F4">
      <w:pPr>
        <w:keepNext/>
      </w:pPr>
      <w:r>
        <w:rPr>
          <w:noProof/>
        </w:rPr>
        <w:lastRenderedPageBreak/>
        <w:drawing>
          <wp:inline distT="0" distB="0" distL="0" distR="0" wp14:anchorId="1A6910A1" wp14:editId="7D410A03">
            <wp:extent cx="5943600" cy="4245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r.eps"/>
                    <pic:cNvPicPr/>
                  </pic:nvPicPr>
                  <pic:blipFill>
                    <a:blip r:embed="rId13">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A3D5B8A" w14:textId="281B0D5C" w:rsidR="00EB5556" w:rsidRDefault="00EB5556" w:rsidP="005360F4">
      <w:pPr>
        <w:pStyle w:val="Caption"/>
        <w:rPr>
          <w:sz w:val="22"/>
          <w:szCs w:val="22"/>
        </w:rPr>
      </w:pPr>
      <w:bookmarkStart w:id="6" w:name="_Ref30167226"/>
      <w:r>
        <w:rPr>
          <w:sz w:val="22"/>
          <w:szCs w:val="22"/>
        </w:rPr>
        <w:t xml:space="preserve">Figure </w:t>
      </w:r>
      <w:r w:rsidRPr="00EB5556">
        <w:rPr>
          <w:sz w:val="22"/>
          <w:szCs w:val="22"/>
        </w:rPr>
        <w:fldChar w:fldCharType="begin"/>
      </w:r>
      <w:r w:rsidRPr="00EB5556">
        <w:rPr>
          <w:sz w:val="22"/>
          <w:szCs w:val="22"/>
        </w:rPr>
        <w:instrText xml:space="preserve"> SEQ Figure \* ARABIC </w:instrText>
      </w:r>
      <w:r w:rsidRPr="00EB5556">
        <w:rPr>
          <w:sz w:val="22"/>
          <w:szCs w:val="22"/>
        </w:rPr>
        <w:fldChar w:fldCharType="separate"/>
      </w:r>
      <w:r w:rsidR="00204332">
        <w:rPr>
          <w:noProof/>
          <w:sz w:val="22"/>
          <w:szCs w:val="22"/>
        </w:rPr>
        <w:t>3</w:t>
      </w:r>
      <w:r w:rsidRPr="00EB5556">
        <w:rPr>
          <w:sz w:val="22"/>
          <w:szCs w:val="22"/>
        </w:rPr>
        <w:fldChar w:fldCharType="end"/>
      </w:r>
      <w:bookmarkEnd w:id="6"/>
      <w:r w:rsidRPr="00EB5556">
        <w:rPr>
          <w:sz w:val="22"/>
          <w:szCs w:val="22"/>
        </w:rPr>
        <w:t>.  Average signal-to-noise ratio</w:t>
      </w:r>
      <w:r>
        <w:rPr>
          <w:sz w:val="22"/>
          <w:szCs w:val="22"/>
        </w:rPr>
        <w:t xml:space="preserve"> for COR1-A </w:t>
      </w:r>
      <w:r w:rsidRPr="00EB5556">
        <w:rPr>
          <w:sz w:val="22"/>
          <w:szCs w:val="22"/>
        </w:rPr>
        <w:t xml:space="preserve"> as a function of radial distance for exposure times of 2 seconds (solid), 1.3 seconds (dashed), and 1 second (dash-dot).</w:t>
      </w:r>
    </w:p>
    <w:p w14:paraId="0092661C" w14:textId="77777777" w:rsidR="00B837FB" w:rsidRPr="00B837FB" w:rsidRDefault="00B837FB" w:rsidP="005360F4"/>
    <w:p w14:paraId="52DC85A6" w14:textId="77777777" w:rsidR="00245C8E" w:rsidRDefault="00245C8E" w:rsidP="005360F4">
      <w:pPr>
        <w:pStyle w:val="Heading2"/>
      </w:pPr>
      <w:r>
        <w:t>Calibration and Validation</w:t>
      </w:r>
    </w:p>
    <w:p w14:paraId="71000C44" w14:textId="77777777" w:rsidR="00245C8E" w:rsidRDefault="00245C8E" w:rsidP="005360F4">
      <w:pPr>
        <w:pStyle w:val="Heading3"/>
      </w:pPr>
      <w:bookmarkStart w:id="7" w:name="_Ref30162884"/>
      <w:r>
        <w:t>Calibration</w:t>
      </w:r>
      <w:bookmarkEnd w:id="7"/>
    </w:p>
    <w:p w14:paraId="17C6E50E" w14:textId="0392616C" w:rsidR="0017645C" w:rsidRPr="00F36622" w:rsidRDefault="00245C8E" w:rsidP="00C33041">
      <w:pPr>
        <w:pStyle w:val="Heading4"/>
      </w:pPr>
      <w:r>
        <w:t>Pre-flight/On-ground Calibration</w:t>
      </w:r>
    </w:p>
    <w:p w14:paraId="552A1430" w14:textId="6D919F7A" w:rsidR="00800FD5" w:rsidRDefault="00DD0DDE" w:rsidP="005360F4">
      <w:pPr>
        <w:rPr>
          <w:iCs/>
          <w:color w:val="000000" w:themeColor="text1"/>
        </w:rPr>
      </w:pPr>
      <w:r>
        <w:rPr>
          <w:iCs/>
          <w:color w:val="000000" w:themeColor="text1"/>
        </w:rPr>
        <w:t>Pre-flight measurements of the COR1 telescope were designed to verify the performance prior to delivery for integration into the SECCHI instrument suite.  These tests proceeded in two phases, first with a Meade telescope in the COR1 assembly facility in Building 5 at NASA Goddard Space Flight Center, followed by more extensive testing in a vacuum tunnel facility at the Naval Research Laboratory designed specifically for testing solar coronagraphs.</w:t>
      </w:r>
    </w:p>
    <w:p w14:paraId="06A01006" w14:textId="77777777" w:rsidR="00800FD5" w:rsidRPr="00DD0DDE" w:rsidRDefault="00800FD5" w:rsidP="005360F4">
      <w:pPr>
        <w:rPr>
          <w:iCs/>
          <w:color w:val="000000" w:themeColor="text1"/>
        </w:rPr>
      </w:pPr>
    </w:p>
    <w:tbl>
      <w:tblPr>
        <w:tblStyle w:val="TableGrid"/>
        <w:tblW w:w="0" w:type="auto"/>
        <w:tblLook w:val="06A0" w:firstRow="1" w:lastRow="0" w:firstColumn="1" w:lastColumn="0" w:noHBand="1" w:noVBand="1"/>
      </w:tblPr>
      <w:tblGrid>
        <w:gridCol w:w="3039"/>
        <w:gridCol w:w="3622"/>
        <w:gridCol w:w="2689"/>
      </w:tblGrid>
      <w:tr w:rsidR="0026301D" w14:paraId="26AC5355" w14:textId="188549D1" w:rsidTr="008211F6">
        <w:tc>
          <w:tcPr>
            <w:tcW w:w="3039" w:type="dxa"/>
            <w:shd w:val="clear" w:color="auto" w:fill="F2F2F2" w:themeFill="background1" w:themeFillShade="F2"/>
          </w:tcPr>
          <w:p w14:paraId="16D2D25D" w14:textId="77777777" w:rsidR="0026301D" w:rsidRPr="00675F68" w:rsidRDefault="0026301D" w:rsidP="005360F4">
            <w:pPr>
              <w:rPr>
                <w:b/>
                <w:color w:val="0000FF"/>
              </w:rPr>
            </w:pPr>
            <w:r w:rsidRPr="00675F68">
              <w:rPr>
                <w:b/>
                <w:color w:val="0000FF"/>
              </w:rPr>
              <w:t>Stimulus</w:t>
            </w:r>
          </w:p>
        </w:tc>
        <w:tc>
          <w:tcPr>
            <w:tcW w:w="3622" w:type="dxa"/>
            <w:shd w:val="clear" w:color="auto" w:fill="F2F2F2" w:themeFill="background1" w:themeFillShade="F2"/>
          </w:tcPr>
          <w:p w14:paraId="30DCEE3C" w14:textId="77777777" w:rsidR="0026301D" w:rsidRPr="00675F68" w:rsidRDefault="0026301D" w:rsidP="005360F4">
            <w:pPr>
              <w:rPr>
                <w:b/>
                <w:color w:val="0000FF"/>
              </w:rPr>
            </w:pPr>
            <w:r w:rsidRPr="00675F68">
              <w:rPr>
                <w:b/>
                <w:color w:val="0000FF"/>
              </w:rPr>
              <w:t>Quantity</w:t>
            </w:r>
          </w:p>
        </w:tc>
        <w:tc>
          <w:tcPr>
            <w:tcW w:w="2689" w:type="dxa"/>
            <w:shd w:val="clear" w:color="auto" w:fill="F2F2F2" w:themeFill="background1" w:themeFillShade="F2"/>
          </w:tcPr>
          <w:p w14:paraId="4C6D9557" w14:textId="6E12EFA0" w:rsidR="0026301D" w:rsidRPr="00675F68" w:rsidRDefault="0026301D" w:rsidP="005360F4">
            <w:pPr>
              <w:rPr>
                <w:b/>
                <w:color w:val="0000FF"/>
              </w:rPr>
            </w:pPr>
            <w:r>
              <w:rPr>
                <w:b/>
                <w:color w:val="0000FF"/>
              </w:rPr>
              <w:t>Data Products Affected</w:t>
            </w:r>
          </w:p>
        </w:tc>
      </w:tr>
      <w:tr w:rsidR="0026301D" w14:paraId="359318E7" w14:textId="23071036" w:rsidTr="00D53CA5">
        <w:trPr>
          <w:trHeight w:val="350"/>
        </w:trPr>
        <w:tc>
          <w:tcPr>
            <w:tcW w:w="3039" w:type="dxa"/>
          </w:tcPr>
          <w:p w14:paraId="3C05AE0F" w14:textId="7E403A01" w:rsidR="0026301D" w:rsidRPr="00675F68" w:rsidRDefault="00D53CA5" w:rsidP="005360F4">
            <w:pPr>
              <w:rPr>
                <w:color w:val="0000FF"/>
              </w:rPr>
            </w:pPr>
            <w:r>
              <w:rPr>
                <w:color w:val="0000FF"/>
              </w:rPr>
              <w:t>Meade telescope</w:t>
            </w:r>
          </w:p>
        </w:tc>
        <w:tc>
          <w:tcPr>
            <w:tcW w:w="3622" w:type="dxa"/>
          </w:tcPr>
          <w:p w14:paraId="0775E84B" w14:textId="77777777" w:rsidR="0026301D" w:rsidRDefault="00D53CA5" w:rsidP="005360F4">
            <w:pPr>
              <w:pStyle w:val="ListParagraph"/>
              <w:numPr>
                <w:ilvl w:val="0"/>
                <w:numId w:val="7"/>
              </w:numPr>
              <w:ind w:left="342"/>
              <w:contextualSpacing w:val="0"/>
              <w:rPr>
                <w:color w:val="0000FF"/>
              </w:rPr>
            </w:pPr>
            <w:r>
              <w:rPr>
                <w:color w:val="0000FF"/>
              </w:rPr>
              <w:t>Focus</w:t>
            </w:r>
          </w:p>
          <w:p w14:paraId="728CCA2D" w14:textId="77777777" w:rsidR="00D53CA5" w:rsidRDefault="00D53CA5" w:rsidP="005360F4">
            <w:pPr>
              <w:pStyle w:val="ListParagraph"/>
              <w:numPr>
                <w:ilvl w:val="0"/>
                <w:numId w:val="7"/>
              </w:numPr>
              <w:ind w:left="342"/>
              <w:contextualSpacing w:val="0"/>
              <w:rPr>
                <w:color w:val="0000FF"/>
              </w:rPr>
            </w:pPr>
            <w:r>
              <w:rPr>
                <w:color w:val="0000FF"/>
              </w:rPr>
              <w:t>Polarization angle</w:t>
            </w:r>
          </w:p>
          <w:p w14:paraId="6368AEE0" w14:textId="77777777" w:rsidR="00D53CA5" w:rsidRDefault="00D53CA5" w:rsidP="005360F4">
            <w:pPr>
              <w:pStyle w:val="ListParagraph"/>
              <w:numPr>
                <w:ilvl w:val="0"/>
                <w:numId w:val="7"/>
              </w:numPr>
              <w:ind w:left="342"/>
              <w:contextualSpacing w:val="0"/>
              <w:rPr>
                <w:color w:val="0000FF"/>
              </w:rPr>
            </w:pPr>
            <w:r>
              <w:rPr>
                <w:color w:val="0000FF"/>
              </w:rPr>
              <w:t>Polarizer image motion</w:t>
            </w:r>
          </w:p>
          <w:p w14:paraId="1F64FA63" w14:textId="77777777" w:rsidR="00D53CA5" w:rsidRDefault="00D53CA5" w:rsidP="005360F4">
            <w:pPr>
              <w:pStyle w:val="ListParagraph"/>
              <w:numPr>
                <w:ilvl w:val="0"/>
                <w:numId w:val="7"/>
              </w:numPr>
              <w:ind w:left="342"/>
              <w:contextualSpacing w:val="0"/>
              <w:rPr>
                <w:color w:val="0000FF"/>
              </w:rPr>
            </w:pPr>
            <w:r>
              <w:rPr>
                <w:color w:val="0000FF"/>
              </w:rPr>
              <w:t>Exposure time accuracy and repeatability</w:t>
            </w:r>
          </w:p>
          <w:p w14:paraId="14630EE1" w14:textId="77777777" w:rsidR="00033CEA" w:rsidRDefault="00033CEA" w:rsidP="005360F4">
            <w:pPr>
              <w:pStyle w:val="ListParagraph"/>
              <w:numPr>
                <w:ilvl w:val="0"/>
                <w:numId w:val="7"/>
              </w:numPr>
              <w:ind w:left="342"/>
              <w:contextualSpacing w:val="0"/>
              <w:rPr>
                <w:color w:val="0000FF"/>
              </w:rPr>
            </w:pPr>
            <w:r>
              <w:rPr>
                <w:color w:val="0000FF"/>
              </w:rPr>
              <w:lastRenderedPageBreak/>
              <w:t>Light leaks</w:t>
            </w:r>
          </w:p>
          <w:p w14:paraId="5A0965CC" w14:textId="175A9B24" w:rsidR="00033CEA" w:rsidRPr="00675F68" w:rsidRDefault="00033CEA" w:rsidP="005360F4">
            <w:pPr>
              <w:pStyle w:val="ListParagraph"/>
              <w:numPr>
                <w:ilvl w:val="0"/>
                <w:numId w:val="7"/>
              </w:numPr>
              <w:ind w:left="342"/>
              <w:contextualSpacing w:val="0"/>
              <w:rPr>
                <w:color w:val="0000FF"/>
              </w:rPr>
            </w:pPr>
            <w:r>
              <w:rPr>
                <w:color w:val="0000FF"/>
              </w:rPr>
              <w:t>Boresight</w:t>
            </w:r>
          </w:p>
        </w:tc>
        <w:tc>
          <w:tcPr>
            <w:tcW w:w="2689" w:type="dxa"/>
          </w:tcPr>
          <w:p w14:paraId="6105A6C8" w14:textId="76A8729E" w:rsidR="0026301D" w:rsidRPr="00675F68" w:rsidRDefault="00D53CA5" w:rsidP="005360F4">
            <w:pPr>
              <w:pStyle w:val="ListParagraph"/>
              <w:numPr>
                <w:ilvl w:val="0"/>
                <w:numId w:val="7"/>
              </w:numPr>
              <w:ind w:left="342"/>
              <w:contextualSpacing w:val="0"/>
              <w:rPr>
                <w:color w:val="0000FF"/>
              </w:rPr>
            </w:pPr>
            <w:r>
              <w:rPr>
                <w:color w:val="0000FF"/>
              </w:rPr>
              <w:lastRenderedPageBreak/>
              <w:t>Level 1</w:t>
            </w:r>
            <w:r w:rsidR="00033CEA">
              <w:rPr>
                <w:color w:val="0000FF"/>
              </w:rPr>
              <w:t xml:space="preserve"> and derived products</w:t>
            </w:r>
          </w:p>
        </w:tc>
      </w:tr>
      <w:tr w:rsidR="0026301D" w14:paraId="0807482A" w14:textId="30DC2538" w:rsidTr="008211F6">
        <w:tc>
          <w:tcPr>
            <w:tcW w:w="3039" w:type="dxa"/>
          </w:tcPr>
          <w:p w14:paraId="672F2EEE" w14:textId="75F57D0C" w:rsidR="0026301D" w:rsidRPr="00675F68" w:rsidRDefault="00D53CA5" w:rsidP="005360F4">
            <w:pPr>
              <w:rPr>
                <w:color w:val="0000FF"/>
              </w:rPr>
            </w:pPr>
            <w:r>
              <w:rPr>
                <w:color w:val="0000FF"/>
              </w:rPr>
              <w:t>NRL A13 coronagraph vacuum tunnel facility</w:t>
            </w:r>
          </w:p>
        </w:tc>
        <w:tc>
          <w:tcPr>
            <w:tcW w:w="3622" w:type="dxa"/>
          </w:tcPr>
          <w:p w14:paraId="4C0D2093" w14:textId="77777777" w:rsidR="0026301D" w:rsidRDefault="00033CEA" w:rsidP="005360F4">
            <w:pPr>
              <w:pStyle w:val="ListParagraph"/>
              <w:numPr>
                <w:ilvl w:val="0"/>
                <w:numId w:val="7"/>
              </w:numPr>
              <w:ind w:left="342"/>
              <w:contextualSpacing w:val="0"/>
              <w:rPr>
                <w:color w:val="0000FF"/>
              </w:rPr>
            </w:pPr>
            <w:r>
              <w:rPr>
                <w:color w:val="0000FF"/>
              </w:rPr>
              <w:t>Flat field / vignetting</w:t>
            </w:r>
          </w:p>
          <w:p w14:paraId="1B180688" w14:textId="77777777" w:rsidR="00033CEA" w:rsidRDefault="00033CEA" w:rsidP="005360F4">
            <w:pPr>
              <w:pStyle w:val="ListParagraph"/>
              <w:numPr>
                <w:ilvl w:val="0"/>
                <w:numId w:val="7"/>
              </w:numPr>
              <w:ind w:left="342"/>
              <w:contextualSpacing w:val="0"/>
              <w:rPr>
                <w:color w:val="0000FF"/>
              </w:rPr>
            </w:pPr>
            <w:r>
              <w:rPr>
                <w:color w:val="0000FF"/>
              </w:rPr>
              <w:t>Plate scale</w:t>
            </w:r>
          </w:p>
          <w:p w14:paraId="5C6B4B87" w14:textId="77777777" w:rsidR="00033CEA" w:rsidRDefault="00033CEA" w:rsidP="005360F4">
            <w:pPr>
              <w:pStyle w:val="ListParagraph"/>
              <w:numPr>
                <w:ilvl w:val="0"/>
                <w:numId w:val="7"/>
              </w:numPr>
              <w:ind w:left="342"/>
              <w:contextualSpacing w:val="0"/>
              <w:rPr>
                <w:color w:val="0000FF"/>
              </w:rPr>
            </w:pPr>
            <w:r>
              <w:rPr>
                <w:color w:val="0000FF"/>
              </w:rPr>
              <w:t>Scattered light</w:t>
            </w:r>
          </w:p>
          <w:p w14:paraId="7F2B47BD" w14:textId="77777777" w:rsidR="00033CEA" w:rsidRDefault="00033CEA" w:rsidP="005360F4">
            <w:pPr>
              <w:pStyle w:val="ListParagraph"/>
              <w:numPr>
                <w:ilvl w:val="0"/>
                <w:numId w:val="7"/>
              </w:numPr>
              <w:ind w:left="342"/>
              <w:contextualSpacing w:val="0"/>
              <w:rPr>
                <w:color w:val="0000FF"/>
              </w:rPr>
            </w:pPr>
            <w:r>
              <w:rPr>
                <w:color w:val="0000FF"/>
              </w:rPr>
              <w:t>Resolution</w:t>
            </w:r>
          </w:p>
          <w:p w14:paraId="216A1635" w14:textId="77777777" w:rsidR="00033CEA" w:rsidRDefault="00033CEA" w:rsidP="005360F4">
            <w:pPr>
              <w:pStyle w:val="ListParagraph"/>
              <w:numPr>
                <w:ilvl w:val="0"/>
                <w:numId w:val="7"/>
              </w:numPr>
              <w:ind w:left="342"/>
              <w:contextualSpacing w:val="0"/>
              <w:rPr>
                <w:color w:val="0000FF"/>
              </w:rPr>
            </w:pPr>
            <w:r>
              <w:rPr>
                <w:color w:val="0000FF"/>
              </w:rPr>
              <w:t>Photon curve</w:t>
            </w:r>
          </w:p>
          <w:p w14:paraId="56816687" w14:textId="77777777" w:rsidR="00033CEA" w:rsidRDefault="00033CEA" w:rsidP="005360F4">
            <w:pPr>
              <w:pStyle w:val="ListParagraph"/>
              <w:numPr>
                <w:ilvl w:val="0"/>
                <w:numId w:val="7"/>
              </w:numPr>
              <w:ind w:left="342"/>
              <w:contextualSpacing w:val="0"/>
              <w:rPr>
                <w:color w:val="0000FF"/>
              </w:rPr>
            </w:pPr>
            <w:r>
              <w:rPr>
                <w:color w:val="0000FF"/>
              </w:rPr>
              <w:t>Radiometric calibration</w:t>
            </w:r>
          </w:p>
          <w:p w14:paraId="49DB9E7C" w14:textId="77777777" w:rsidR="00033CEA" w:rsidRDefault="00033CEA" w:rsidP="005360F4">
            <w:pPr>
              <w:pStyle w:val="ListParagraph"/>
              <w:numPr>
                <w:ilvl w:val="0"/>
                <w:numId w:val="7"/>
              </w:numPr>
              <w:ind w:left="342"/>
              <w:contextualSpacing w:val="0"/>
              <w:rPr>
                <w:color w:val="0000FF"/>
              </w:rPr>
            </w:pPr>
            <w:r>
              <w:rPr>
                <w:color w:val="0000FF"/>
              </w:rPr>
              <w:t>Polarization response</w:t>
            </w:r>
          </w:p>
          <w:p w14:paraId="5EDAB965" w14:textId="0D2739D2" w:rsidR="00033CEA" w:rsidRPr="00033CEA" w:rsidRDefault="00033CEA" w:rsidP="005360F4">
            <w:pPr>
              <w:pStyle w:val="ListParagraph"/>
              <w:numPr>
                <w:ilvl w:val="0"/>
                <w:numId w:val="7"/>
              </w:numPr>
              <w:ind w:left="342"/>
              <w:contextualSpacing w:val="0"/>
              <w:rPr>
                <w:color w:val="0000FF"/>
              </w:rPr>
            </w:pPr>
            <w:r>
              <w:rPr>
                <w:color w:val="0000FF"/>
              </w:rPr>
              <w:t>Signal-to-noise ratio</w:t>
            </w:r>
          </w:p>
        </w:tc>
        <w:tc>
          <w:tcPr>
            <w:tcW w:w="2689" w:type="dxa"/>
          </w:tcPr>
          <w:p w14:paraId="088C91AA" w14:textId="2041DB43" w:rsidR="0026301D" w:rsidRPr="00675F68" w:rsidRDefault="00033CEA" w:rsidP="005360F4">
            <w:pPr>
              <w:pStyle w:val="ListParagraph"/>
              <w:numPr>
                <w:ilvl w:val="0"/>
                <w:numId w:val="7"/>
              </w:numPr>
              <w:ind w:left="342"/>
              <w:contextualSpacing w:val="0"/>
              <w:rPr>
                <w:color w:val="0000FF"/>
              </w:rPr>
            </w:pPr>
            <w:r>
              <w:rPr>
                <w:color w:val="0000FF"/>
              </w:rPr>
              <w:t>Level 1 and derived products</w:t>
            </w:r>
          </w:p>
        </w:tc>
      </w:tr>
    </w:tbl>
    <w:p w14:paraId="58D727DF" w14:textId="47534278" w:rsidR="00033CEA" w:rsidRDefault="00033CEA" w:rsidP="005360F4"/>
    <w:p w14:paraId="6029DA12" w14:textId="495CEE74" w:rsidR="00800FD5" w:rsidRDefault="00800FD5" w:rsidP="005360F4">
      <w:r>
        <w:t xml:space="preserve">For the purposes of calibrating observations taken during flight, the pre-flight measurements are </w:t>
      </w:r>
      <w:r w:rsidR="00AA0562">
        <w:t>superseded</w:t>
      </w:r>
      <w:r>
        <w:t xml:space="preserve"> by in-flight calibration activities with one exception: It was determined during testing that the alignment of the linear polarizer on COR1-A differed by </w:t>
      </w:r>
      <m:oMath>
        <m:r>
          <w:rPr>
            <w:rFonts w:ascii="Cambria Math" w:hAnsi="Cambria Math"/>
          </w:rPr>
          <m:t>11.04 ±0.28</m:t>
        </m:r>
      </m:oMath>
      <w:r>
        <w:t xml:space="preserve"> degrees from the zero position on the hollow core motor, corresponding to </w:t>
      </w:r>
      <m:oMath>
        <m:r>
          <w:rPr>
            <w:rFonts w:ascii="Cambria Math" w:hAnsi="Cambria Math"/>
          </w:rPr>
          <m:t>4.4 ±0.1</m:t>
        </m:r>
      </m:oMath>
      <w:r>
        <w:t> motor steps.  For this reason, observations with COR1-A are made with a 4-step offset</w:t>
      </w:r>
      <w:r w:rsidR="005D14A2">
        <w:t xml:space="preserve"> to the polarizer position.  For COR1-B, this same angle was found to be </w:t>
      </w:r>
      <m:oMath>
        <m:r>
          <w:rPr>
            <w:rFonts w:ascii="Cambria Math" w:hAnsi="Cambria Math"/>
          </w:rPr>
          <m:t>0.79 ±1.01</m:t>
        </m:r>
      </m:oMath>
      <w:r w:rsidR="005D14A2">
        <w:t> degrees (</w:t>
      </w:r>
      <m:oMath>
        <m:r>
          <w:rPr>
            <w:rFonts w:ascii="Cambria Math" w:hAnsi="Cambria Math"/>
          </w:rPr>
          <m:t>0.32 ±0.40</m:t>
        </m:r>
      </m:oMath>
      <w:r w:rsidR="005D14A2">
        <w:t> steps), consistent with zero.  Thus, no offset is applied to COR1-B observations.</w:t>
      </w:r>
    </w:p>
    <w:p w14:paraId="027AA728" w14:textId="164464AE" w:rsidR="0017645C" w:rsidRDefault="00245C8E" w:rsidP="00C33041">
      <w:pPr>
        <w:pStyle w:val="Heading4"/>
      </w:pPr>
      <w:r>
        <w:t>In-flight Calibration</w:t>
      </w:r>
    </w:p>
    <w:p w14:paraId="48B98C97" w14:textId="355DB57F" w:rsidR="008204F9" w:rsidRDefault="008204F9" w:rsidP="005360F4">
      <w:pPr>
        <w:rPr>
          <w:color w:val="000000" w:themeColor="text1"/>
        </w:rPr>
      </w:pPr>
      <w:r>
        <w:rPr>
          <w:color w:val="000000" w:themeColor="text1"/>
        </w:rPr>
        <w:t>Extensive work has been done on calibrating the in-flight performance of the COR1 telescopes.  Thompson and Reginald</w:t>
      </w:r>
      <w:r w:rsidR="007F2040">
        <w:rPr>
          <w:color w:val="000000" w:themeColor="text1"/>
        </w:rPr>
        <w:t xml:space="preserve"> (</w:t>
      </w:r>
      <w:r>
        <w:rPr>
          <w:color w:val="000000" w:themeColor="text1"/>
        </w:rPr>
        <w:t>200</w:t>
      </w:r>
      <w:r w:rsidR="00C914BD">
        <w:rPr>
          <w:color w:val="000000" w:themeColor="text1"/>
        </w:rPr>
        <w:t>8</w:t>
      </w:r>
      <w:r w:rsidR="007F2040">
        <w:rPr>
          <w:color w:val="000000" w:themeColor="text1"/>
        </w:rPr>
        <w:t>)</w:t>
      </w:r>
      <w:r w:rsidR="00C914BD">
        <w:rPr>
          <w:color w:val="000000" w:themeColor="text1"/>
        </w:rPr>
        <w:t xml:space="preserve"> use</w:t>
      </w:r>
      <w:r w:rsidR="007F2040">
        <w:rPr>
          <w:color w:val="000000" w:themeColor="text1"/>
        </w:rPr>
        <w:t>d</w:t>
      </w:r>
      <w:r w:rsidR="00C914BD">
        <w:rPr>
          <w:color w:val="000000" w:themeColor="text1"/>
        </w:rPr>
        <w:t xml:space="preserve"> observations of the planet Jupiter, between 29 November to 2 December 2007 from COR1-A, and between 15–18 January 2008 from COR1-B, to derive the absolute radiometric calibration of COR1 on each STEREO spacecraft.  Although very bright, the disk of the planet covered several pixels on the detector, and therefore stayed below saturation.  </w:t>
      </w:r>
      <w:r w:rsidR="007B0E3B">
        <w:rPr>
          <w:color w:val="000000" w:themeColor="text1"/>
        </w:rPr>
        <w:t xml:space="preserve">The integrated brightness of Jupiter in MSB units depends on the distance of Jupiter from both the Sun and the spacecraft at the time of observation, and on the planetary albedo, which was taken from </w:t>
      </w:r>
      <w:proofErr w:type="spellStart"/>
      <w:r w:rsidR="007B0E3B">
        <w:rPr>
          <w:color w:val="000000" w:themeColor="text1"/>
        </w:rPr>
        <w:t>Chanover</w:t>
      </w:r>
      <w:proofErr w:type="spellEnd"/>
      <w:r w:rsidR="007B0E3B">
        <w:rPr>
          <w:color w:val="000000" w:themeColor="text1"/>
        </w:rPr>
        <w:t xml:space="preserve"> </w:t>
      </w:r>
      <w:r w:rsidR="007B0E3B" w:rsidRPr="007B0E3B">
        <w:rPr>
          <w:i/>
          <w:iCs/>
          <w:color w:val="000000" w:themeColor="text1"/>
        </w:rPr>
        <w:t>et al</w:t>
      </w:r>
      <w:r w:rsidR="007B0E3B">
        <w:rPr>
          <w:color w:val="000000" w:themeColor="text1"/>
        </w:rPr>
        <w:t>.</w:t>
      </w:r>
      <w:r w:rsidR="007F2040">
        <w:rPr>
          <w:color w:val="000000" w:themeColor="text1"/>
        </w:rPr>
        <w:t xml:space="preserve"> (</w:t>
      </w:r>
      <w:r w:rsidR="007B0E3B">
        <w:rPr>
          <w:color w:val="000000" w:themeColor="text1"/>
        </w:rPr>
        <w:t>1996</w:t>
      </w:r>
      <w:r w:rsidR="007F2040">
        <w:rPr>
          <w:color w:val="000000" w:themeColor="text1"/>
        </w:rPr>
        <w:t>)</w:t>
      </w:r>
      <w:r w:rsidR="007B0E3B">
        <w:rPr>
          <w:color w:val="000000" w:themeColor="text1"/>
        </w:rPr>
        <w:t xml:space="preserve">.  </w:t>
      </w:r>
      <w:r w:rsidR="00002284">
        <w:rPr>
          <w:color w:val="000000" w:themeColor="text1"/>
        </w:rPr>
        <w:t xml:space="preserve">The resulting calibration factors </w:t>
      </w:r>
      <m:oMath>
        <m:r>
          <w:rPr>
            <w:rFonts w:ascii="Cambria Math" w:hAnsi="Cambria Math"/>
            <w:color w:val="000000" w:themeColor="text1"/>
          </w:rPr>
          <m:t>c</m:t>
        </m:r>
      </m:oMath>
      <w:r w:rsidR="00002284">
        <w:rPr>
          <w:color w:val="000000" w:themeColor="text1"/>
        </w:rPr>
        <w:t xml:space="preserve"> (MSB s/DN) of </w:t>
      </w:r>
      <m:oMath>
        <m:r>
          <w:rPr>
            <w:rFonts w:ascii="Cambria Math" w:hAnsi="Cambria Math"/>
            <w:color w:val="000000" w:themeColor="text1"/>
          </w:rPr>
          <m:t>6.578×</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-11</m:t>
            </m:r>
          </m:sup>
        </m:sSup>
      </m:oMath>
      <w:r w:rsidR="00002284">
        <w:rPr>
          <w:color w:val="000000" w:themeColor="text1"/>
        </w:rPr>
        <w:t xml:space="preserve"> for COR1-A, and </w:t>
      </w:r>
      <m:oMath>
        <m:r>
          <w:rPr>
            <w:rFonts w:ascii="Cambria Math" w:hAnsi="Cambria Math"/>
            <w:color w:val="000000" w:themeColor="text1"/>
          </w:rPr>
          <m:t>7.080×</m:t>
        </m:r>
        <m:sSup>
          <m:sSupPr>
            <m:ctrlPr>
              <w:rPr>
                <w:rFonts w:ascii="Cambria Math" w:hAnsi="Cambria Math"/>
                <w:i/>
                <w:color w:val="000000" w:themeColor="text1"/>
              </w:rPr>
            </m:ctrlPr>
          </m:sSupPr>
          <m:e>
            <m:r>
              <w:rPr>
                <w:rFonts w:ascii="Cambria Math" w:hAnsi="Cambria Math"/>
                <w:color w:val="000000" w:themeColor="text1"/>
              </w:rPr>
              <m:t>10</m:t>
            </m:r>
          </m:e>
          <m:sup>
            <m:r>
              <w:rPr>
                <w:rFonts w:ascii="Cambria Math" w:hAnsi="Cambria Math"/>
                <w:color w:val="000000" w:themeColor="text1"/>
              </w:rPr>
              <m:t>-11</m:t>
            </m:r>
          </m:sup>
        </m:sSup>
      </m:oMath>
      <w:r w:rsidR="00002284">
        <w:rPr>
          <w:color w:val="000000" w:themeColor="text1"/>
        </w:rPr>
        <w:t xml:space="preserve"> for COR1-B, agreed well with the rougher pre-flight measurements.  </w:t>
      </w:r>
      <w:r w:rsidR="007B0E3B">
        <w:rPr>
          <w:color w:val="000000" w:themeColor="text1"/>
        </w:rPr>
        <w:t>The major source of uncertainty is the uncertainty in the planetary albedo of</w:t>
      </w:r>
      <w:r w:rsidR="00F33055">
        <w:rPr>
          <w:color w:val="000000" w:themeColor="text1"/>
        </w:rPr>
        <w:t xml:space="preserve"> Jupiter of</w:t>
      </w:r>
      <w:r w:rsidR="007B0E3B">
        <w:rPr>
          <w:color w:val="000000" w:themeColor="text1"/>
        </w:rPr>
        <w:t xml:space="preserve"> 5–10%.</w:t>
      </w:r>
      <w:r w:rsidR="007F2040">
        <w:rPr>
          <w:color w:val="000000" w:themeColor="text1"/>
        </w:rPr>
        <w:t xml:space="preserve">  </w:t>
      </w:r>
    </w:p>
    <w:p w14:paraId="4458B104" w14:textId="6A7EFCDE" w:rsidR="005C3EDE" w:rsidRPr="005C3EDE" w:rsidRDefault="007F2040" w:rsidP="005360F4">
      <w:r>
        <w:rPr>
          <w:color w:val="000000" w:themeColor="text1"/>
        </w:rPr>
        <w:t>Thompson and Reginald (2008)</w:t>
      </w:r>
      <w:r w:rsidR="00002284">
        <w:rPr>
          <w:color w:val="000000" w:themeColor="text1"/>
        </w:rPr>
        <w:t xml:space="preserve"> also determined the pointing calibration of the two telescopes.  From 24–26 February 2007, COR1-B </w:t>
      </w:r>
      <w:r w:rsidR="00AA0562">
        <w:rPr>
          <w:color w:val="000000" w:themeColor="text1"/>
        </w:rPr>
        <w:t>observed the</w:t>
      </w:r>
      <w:r w:rsidR="005C3EDE">
        <w:rPr>
          <w:color w:val="000000" w:themeColor="text1"/>
        </w:rPr>
        <w:t xml:space="preserve"> Moon pass in front of the solar corona.  This provided a unique opportunity to establish the absolute pointing.  Circles were fitted to the extremely sharp edges of the Moon’s disk as it moved across the field.  This allowed the center position of the Moon to be established to subpixel accuracy.  These pixel positions were then compared against highly precise ephemeris calculations, taking both light travel time and stellar aberration into account.  From these measurements were determined the sun center position, the plate scale, and the roll offset of COR1-B relative to the spacecraft.  A similar analysis was performed for COR1-A using the bright star λ</w:t>
      </w:r>
      <w:r w:rsidR="005C3EDE">
        <w:t> </w:t>
      </w:r>
      <w:proofErr w:type="spellStart"/>
      <w:r w:rsidR="005C3EDE">
        <w:t>Aquarii</w:t>
      </w:r>
      <w:proofErr w:type="spellEnd"/>
      <w:r w:rsidR="005C3EDE">
        <w:t>, which passed through the field-of-view from 28 February–2 March 2007.</w:t>
      </w:r>
    </w:p>
    <w:p w14:paraId="16D49326" w14:textId="7821C433" w:rsidR="005C3EDE" w:rsidRDefault="004E6CA5" w:rsidP="005360F4">
      <w:pPr>
        <w:rPr>
          <w:color w:val="000000" w:themeColor="text1"/>
        </w:rPr>
      </w:pPr>
      <w:r>
        <w:rPr>
          <w:color w:val="000000" w:themeColor="text1"/>
        </w:rPr>
        <w:t>Thompson, W.T. (2018) uses observations of several bright stars which periodically pass through the COR1 fields of view to track changes in the radiometric calibration over time.  It was found that by 1 October 2014, when contact was loss with the STEREO-B spacecraft, the loss in sensitivity in COR1-B was 1.7%, while COR1-A was down by 4.4%.</w:t>
      </w:r>
      <w:r w:rsidR="00B1623D">
        <w:rPr>
          <w:color w:val="000000" w:themeColor="text1"/>
        </w:rPr>
        <w:t xml:space="preserve">  As of 1 November 2017, the COR1-A decline was estimated </w:t>
      </w:r>
      <w:r w:rsidR="00B1623D">
        <w:rPr>
          <w:color w:val="000000" w:themeColor="text1"/>
        </w:rPr>
        <w:lastRenderedPageBreak/>
        <w:t>to be 6.4%.  These rates of decline are incorporated into the SECCHI processing routines.  The same star observations are also used to track any changes in the telescope pointing, but so far no changes have been detected.  Monitoring of star brightnesses and positions is ongoing.</w:t>
      </w:r>
    </w:p>
    <w:p w14:paraId="4223BF8E" w14:textId="25A8C323" w:rsidR="00B1623D" w:rsidRDefault="00A67B54" w:rsidP="005360F4">
      <w:r>
        <w:t>Embedded in the door of each COR1 telescope is a diffuser window.  This diffuser window is sized so that when the door is closed and the diffuser is illuminated by the Sun, the full COR1 field-of-view is illuminated</w:t>
      </w:r>
      <w:r w:rsidR="007E11E3">
        <w:t xml:space="preserve"> without vignetting.  Thus, images of this door can be used to derive the COR1 vignetting function.  An example image is shown in </w:t>
      </w:r>
      <w:r w:rsidR="007E11E3">
        <w:fldChar w:fldCharType="begin"/>
      </w:r>
      <w:r w:rsidR="007E11E3">
        <w:instrText xml:space="preserve"> REF _Ref29824796 \h </w:instrText>
      </w:r>
      <w:r w:rsidR="007E11E3">
        <w:fldChar w:fldCharType="separate"/>
      </w:r>
      <w:r w:rsidR="00204332" w:rsidRPr="007E11E3">
        <w:t xml:space="preserve">Figure </w:t>
      </w:r>
      <w:r w:rsidR="00204332">
        <w:rPr>
          <w:noProof/>
        </w:rPr>
        <w:t>4</w:t>
      </w:r>
      <w:r w:rsidR="007E11E3">
        <w:fldChar w:fldCharType="end"/>
      </w:r>
      <w:r w:rsidR="007E11E3">
        <w:t xml:space="preserve">.  This image has been </w:t>
      </w:r>
      <w:r w:rsidR="00DD2B40">
        <w:t xml:space="preserve">colorized and </w:t>
      </w:r>
      <w:r w:rsidR="007E11E3">
        <w:t xml:space="preserve">processed to bring out some of the faint features.  </w:t>
      </w:r>
      <w:r w:rsidR="00003723">
        <w:t>Most of the field is unvignetted, and shows up as white in</w:t>
      </w:r>
      <w:r w:rsidR="00427BC5">
        <w:t xml:space="preserve"> </w:t>
      </w:r>
      <w:r w:rsidR="00427BC5">
        <w:fldChar w:fldCharType="begin"/>
      </w:r>
      <w:r w:rsidR="00427BC5">
        <w:instrText xml:space="preserve"> REF _Ref29824796 \h </w:instrText>
      </w:r>
      <w:r w:rsidR="00427BC5">
        <w:fldChar w:fldCharType="separate"/>
      </w:r>
      <w:r w:rsidR="00204332" w:rsidRPr="007E11E3">
        <w:t xml:space="preserve">Figure </w:t>
      </w:r>
      <w:r w:rsidR="00204332">
        <w:rPr>
          <w:noProof/>
        </w:rPr>
        <w:t>4</w:t>
      </w:r>
      <w:r w:rsidR="00427BC5">
        <w:fldChar w:fldCharType="end"/>
      </w:r>
      <w:r w:rsidR="00003723">
        <w:t>.  The central portion is blocked by the combination of the occulter and the focal plane mask, and the corners are blocked by the field stop.  Vignetting occurs at the edges of the occulted sections.</w:t>
      </w:r>
    </w:p>
    <w:p w14:paraId="28753FC2" w14:textId="77777777" w:rsidR="00003723" w:rsidRDefault="00003723" w:rsidP="005360F4"/>
    <w:p w14:paraId="12B16FB9" w14:textId="77777777" w:rsidR="007E11E3" w:rsidRDefault="007E11E3" w:rsidP="005360F4">
      <w:pPr>
        <w:keepNext/>
        <w:jc w:val="center"/>
      </w:pPr>
      <w:r>
        <w:rPr>
          <w:noProof/>
        </w:rPr>
        <w:drawing>
          <wp:inline distT="0" distB="0" distL="0" distR="0" wp14:anchorId="65F32FD0" wp14:editId="67F96EF5">
            <wp:extent cx="3251200" cy="325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_flatfield.gif"/>
                    <pic:cNvPicPr/>
                  </pic:nvPicPr>
                  <pic:blipFill>
                    <a:blip r:embed="rId14">
                      <a:extLst>
                        <a:ext uri="{28A0092B-C50C-407E-A947-70E740481C1C}">
                          <a14:useLocalDpi xmlns:a14="http://schemas.microsoft.com/office/drawing/2010/main" val="0"/>
                        </a:ext>
                      </a:extLst>
                    </a:blip>
                    <a:stretch>
                      <a:fillRect/>
                    </a:stretch>
                  </pic:blipFill>
                  <pic:spPr>
                    <a:xfrm>
                      <a:off x="0" y="0"/>
                      <a:ext cx="3251200" cy="3251200"/>
                    </a:xfrm>
                    <a:prstGeom prst="rect">
                      <a:avLst/>
                    </a:prstGeom>
                  </pic:spPr>
                </pic:pic>
              </a:graphicData>
            </a:graphic>
          </wp:inline>
        </w:drawing>
      </w:r>
    </w:p>
    <w:p w14:paraId="0759008B" w14:textId="2700E0AD" w:rsidR="00A67B54" w:rsidRPr="007E11E3" w:rsidRDefault="007E11E3" w:rsidP="005360F4">
      <w:pPr>
        <w:pStyle w:val="Caption"/>
        <w:jc w:val="center"/>
        <w:rPr>
          <w:sz w:val="22"/>
          <w:szCs w:val="22"/>
        </w:rPr>
      </w:pPr>
      <w:bookmarkStart w:id="8" w:name="_Ref29824796"/>
      <w:r w:rsidRPr="007E11E3">
        <w:rPr>
          <w:sz w:val="22"/>
          <w:szCs w:val="22"/>
        </w:rPr>
        <w:t xml:space="preserve">Figure </w:t>
      </w:r>
      <w:r w:rsidRPr="007E11E3">
        <w:rPr>
          <w:sz w:val="22"/>
          <w:szCs w:val="22"/>
        </w:rPr>
        <w:fldChar w:fldCharType="begin"/>
      </w:r>
      <w:r w:rsidRPr="007E11E3">
        <w:rPr>
          <w:sz w:val="22"/>
          <w:szCs w:val="22"/>
        </w:rPr>
        <w:instrText xml:space="preserve"> SEQ Figure \* ARABIC </w:instrText>
      </w:r>
      <w:r w:rsidRPr="007E11E3">
        <w:rPr>
          <w:sz w:val="22"/>
          <w:szCs w:val="22"/>
        </w:rPr>
        <w:fldChar w:fldCharType="separate"/>
      </w:r>
      <w:r w:rsidR="00204332">
        <w:rPr>
          <w:noProof/>
          <w:sz w:val="22"/>
          <w:szCs w:val="22"/>
        </w:rPr>
        <w:t>4</w:t>
      </w:r>
      <w:r w:rsidRPr="007E11E3">
        <w:rPr>
          <w:sz w:val="22"/>
          <w:szCs w:val="22"/>
        </w:rPr>
        <w:fldChar w:fldCharType="end"/>
      </w:r>
      <w:bookmarkEnd w:id="8"/>
      <w:r w:rsidRPr="007E11E3">
        <w:rPr>
          <w:sz w:val="22"/>
          <w:szCs w:val="22"/>
        </w:rPr>
        <w:t>.  Sample image of COR1-A diffuser window.</w:t>
      </w:r>
    </w:p>
    <w:p w14:paraId="202F2387" w14:textId="3DE282A7" w:rsidR="007E11E3" w:rsidRDefault="00427BC5" w:rsidP="005360F4">
      <w:r>
        <w:t xml:space="preserve">Although ostensibly the area inside the occulter should be unilluminated, some signal in that region can be seen in </w:t>
      </w:r>
      <w:r>
        <w:fldChar w:fldCharType="begin"/>
      </w:r>
      <w:r>
        <w:instrText xml:space="preserve"> REF _Ref29824796 \h </w:instrText>
      </w:r>
      <w:r>
        <w:fldChar w:fldCharType="separate"/>
      </w:r>
      <w:r w:rsidR="00204332" w:rsidRPr="007E11E3">
        <w:t xml:space="preserve">Figure </w:t>
      </w:r>
      <w:r w:rsidR="00204332">
        <w:rPr>
          <w:noProof/>
        </w:rPr>
        <w:t>4</w:t>
      </w:r>
      <w:r>
        <w:fldChar w:fldCharType="end"/>
      </w:r>
      <w:r>
        <w:t xml:space="preserve">, emphasized by the processing of the image.  The central red dot is known as the “spot of </w:t>
      </w:r>
      <w:proofErr w:type="spellStart"/>
      <w:r>
        <w:t>Arago</w:t>
      </w:r>
      <w:proofErr w:type="spellEnd"/>
      <w:r>
        <w:t>”, and is caused by Fresnel diffraction from the edges of the occulter.  The rest of the light inside the occulter is due to scattering within the instrument.  This scattered light is asymmetric, and is concentrated in three fan-like directions.  This is believed to be due to the three pads holding the objective lens</w:t>
      </w:r>
      <w:r w:rsidR="009B6639">
        <w:t xml:space="preserve"> in place.  This scattered light component was modeled as having the functional form</w:t>
      </w:r>
    </w:p>
    <w:p w14:paraId="5E8CBC0E" w14:textId="77238F7F" w:rsidR="009B6639" w:rsidRPr="00D30BCB" w:rsidRDefault="009B6639" w:rsidP="005360F4">
      <m:oMathPara>
        <m:oMath>
          <m:r>
            <w:rPr>
              <w:rFonts w:ascii="Cambria Math" w:hAnsi="Cambria Math"/>
            </w:rPr>
            <m:t>S(r,θ)=</m:t>
          </m:r>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θ</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θ</m:t>
                      </m:r>
                    </m:e>
                  </m:d>
                  <m:r>
                    <w:rPr>
                      <w:rFonts w:ascii="Cambria Math" w:hAnsi="Cambria Math"/>
                    </w:rPr>
                    <m:t>r</m:t>
                  </m:r>
                </m:e>
              </m:d>
            </m:e>
          </m:func>
        </m:oMath>
      </m:oMathPara>
    </w:p>
    <w:p w14:paraId="4C40B8CD" w14:textId="43EE278A" w:rsidR="00D30BCB" w:rsidRDefault="00D30BCB" w:rsidP="005360F4">
      <w:r>
        <w:t xml:space="preserve">where </w:t>
      </w:r>
      <m:oMath>
        <m:r>
          <w:rPr>
            <w:rFonts w:ascii="Cambria Math" w:hAnsi="Cambria Math"/>
          </w:rPr>
          <m:t>θ</m:t>
        </m:r>
      </m:oMath>
      <w:r>
        <w:t xml:space="preserve"> and </w:t>
      </w:r>
      <m:oMath>
        <m:r>
          <w:rPr>
            <w:rFonts w:ascii="Cambria Math" w:hAnsi="Cambria Math"/>
          </w:rPr>
          <m:t>r</m:t>
        </m:r>
      </m:oMath>
      <w:r>
        <w:t xml:space="preserve"> represent the polar coordinates of each pixel relative to Sun center, and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oMath>
      <w:r>
        <w:t xml:space="preserve"> are parameters fitted at a series of </w:t>
      </w:r>
      <m:oMath>
        <m:r>
          <w:rPr>
            <w:rFonts w:ascii="Cambria Math" w:hAnsi="Cambria Math"/>
          </w:rPr>
          <m:t>θ</m:t>
        </m:r>
      </m:oMath>
      <w:r>
        <w:t xml:space="preserve"> values, from 0</w:t>
      </w:r>
      <w:r w:rsidR="00DD2B40">
        <w:t>°</w:t>
      </w:r>
      <w:r>
        <w:t xml:space="preserve"> to 359</w:t>
      </w:r>
      <w:r w:rsidR="00DD2B40">
        <w:t>°</w:t>
      </w:r>
      <w:r>
        <w:t xml:space="preserve"> </w:t>
      </w:r>
      <w:r w:rsidR="00DD2B40">
        <w:t>in steps of 1°</w:t>
      </w:r>
      <w:r>
        <w:t xml:space="preserve">.  </w:t>
      </w:r>
      <w:r w:rsidR="00DD2B40">
        <w:t xml:space="preserve">This functional form was selected heuristically based on an examination of the data.  </w:t>
      </w:r>
      <w:r>
        <w:fldChar w:fldCharType="begin"/>
      </w:r>
      <w:r>
        <w:instrText xml:space="preserve"> REF _Ref29827242 \h </w:instrText>
      </w:r>
      <w:r>
        <w:fldChar w:fldCharType="separate"/>
      </w:r>
      <w:r w:rsidR="00204332" w:rsidRPr="009B6639">
        <w:t xml:space="preserve">Figure </w:t>
      </w:r>
      <w:r w:rsidR="00204332">
        <w:rPr>
          <w:noProof/>
        </w:rPr>
        <w:t>5</w:t>
      </w:r>
      <w:r>
        <w:fldChar w:fldCharType="end"/>
      </w:r>
      <w:r>
        <w:t xml:space="preserve"> shows the resulting modelled stray light.  The process for deriving the vignetting function is then:</w:t>
      </w:r>
    </w:p>
    <w:p w14:paraId="754E47EA" w14:textId="20D8B457" w:rsidR="00D30BCB" w:rsidRDefault="00D30BCB" w:rsidP="005360F4">
      <w:pPr>
        <w:pStyle w:val="ListParagraph"/>
        <w:numPr>
          <w:ilvl w:val="0"/>
          <w:numId w:val="49"/>
        </w:numPr>
      </w:pPr>
      <w:r>
        <w:lastRenderedPageBreak/>
        <w:t>Subtract the modelled stray light pattern (</w:t>
      </w:r>
      <w:r>
        <w:fldChar w:fldCharType="begin"/>
      </w:r>
      <w:r>
        <w:instrText xml:space="preserve"> REF _Ref29827242 \h </w:instrText>
      </w:r>
      <w:r>
        <w:fldChar w:fldCharType="separate"/>
      </w:r>
      <w:r w:rsidR="00204332" w:rsidRPr="009B6639">
        <w:t xml:space="preserve">Figure </w:t>
      </w:r>
      <w:r w:rsidR="00204332">
        <w:rPr>
          <w:noProof/>
        </w:rPr>
        <w:t>5</w:t>
      </w:r>
      <w:r>
        <w:fldChar w:fldCharType="end"/>
      </w:r>
      <w:r>
        <w:t>) from the door image (</w:t>
      </w:r>
      <w:r>
        <w:fldChar w:fldCharType="begin"/>
      </w:r>
      <w:r>
        <w:instrText xml:space="preserve"> REF _Ref29824796 \h </w:instrText>
      </w:r>
      <w:r>
        <w:fldChar w:fldCharType="separate"/>
      </w:r>
      <w:r w:rsidR="00204332" w:rsidRPr="007E11E3">
        <w:t xml:space="preserve">Figure </w:t>
      </w:r>
      <w:r w:rsidR="00204332">
        <w:rPr>
          <w:noProof/>
        </w:rPr>
        <w:t>4</w:t>
      </w:r>
      <w:r>
        <w:fldChar w:fldCharType="end"/>
      </w:r>
      <w:r>
        <w:t>)</w:t>
      </w:r>
    </w:p>
    <w:p w14:paraId="6A62555E" w14:textId="35AA6310" w:rsidR="00D30BCB" w:rsidRDefault="00D30BCB" w:rsidP="005360F4">
      <w:pPr>
        <w:pStyle w:val="ListParagraph"/>
        <w:numPr>
          <w:ilvl w:val="0"/>
          <w:numId w:val="49"/>
        </w:numPr>
      </w:pPr>
      <w:r>
        <w:t>Renormalize so that the values in the unvignetted open region are close to unity.</w:t>
      </w:r>
    </w:p>
    <w:p w14:paraId="64A73E11" w14:textId="3E087F0C" w:rsidR="00D30BCB" w:rsidRDefault="00313FCB" w:rsidP="005360F4">
      <w:pPr>
        <w:pStyle w:val="ListParagraph"/>
        <w:numPr>
          <w:ilvl w:val="0"/>
          <w:numId w:val="49"/>
        </w:numPr>
      </w:pPr>
      <w:r>
        <w:t xml:space="preserve">Select a threshold (0.01) below which the vignetting values are unreliable, and reset these pixels to 1.0 to avoid </w:t>
      </w:r>
      <w:r w:rsidR="00DD2B40">
        <w:t>large</w:t>
      </w:r>
      <w:r>
        <w:t xml:space="preserve"> overcorrections.</w:t>
      </w:r>
      <w:r w:rsidR="0014697A">
        <w:t xml:space="preserve">  Include all pixels within the occulted areas.</w:t>
      </w:r>
    </w:p>
    <w:p w14:paraId="6B785506" w14:textId="5AC2F1BE" w:rsidR="00313FCB" w:rsidRDefault="00313FCB" w:rsidP="005360F4">
      <w:r>
        <w:fldChar w:fldCharType="begin"/>
      </w:r>
      <w:r>
        <w:instrText xml:space="preserve"> REF _Ref29828111 \h </w:instrText>
      </w:r>
      <w:r>
        <w:fldChar w:fldCharType="separate"/>
      </w:r>
      <w:r w:rsidR="00204332" w:rsidRPr="00313FCB">
        <w:t xml:space="preserve">Figure </w:t>
      </w:r>
      <w:r w:rsidR="00204332">
        <w:rPr>
          <w:noProof/>
        </w:rPr>
        <w:t>6</w:t>
      </w:r>
      <w:r>
        <w:fldChar w:fldCharType="end"/>
      </w:r>
      <w:r>
        <w:t xml:space="preserve"> shows a trace along the resulting vignetting/flat-field image for COR1-A.</w:t>
      </w:r>
    </w:p>
    <w:p w14:paraId="25C14A41" w14:textId="77777777" w:rsidR="00313FCB" w:rsidRDefault="00313FCB" w:rsidP="005360F4"/>
    <w:p w14:paraId="241C2B8D" w14:textId="77777777" w:rsidR="009B6639" w:rsidRDefault="009B6639" w:rsidP="005360F4">
      <w:pPr>
        <w:keepNext/>
        <w:jc w:val="center"/>
      </w:pPr>
      <w:r>
        <w:rPr>
          <w:noProof/>
        </w:rPr>
        <w:drawing>
          <wp:inline distT="0" distB="0" distL="0" distR="0" wp14:anchorId="2EC62DCB" wp14:editId="7F706EBE">
            <wp:extent cx="3251200" cy="325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ttered.jpg"/>
                    <pic:cNvPicPr/>
                  </pic:nvPicPr>
                  <pic:blipFill>
                    <a:blip r:embed="rId15">
                      <a:extLst>
                        <a:ext uri="{28A0092B-C50C-407E-A947-70E740481C1C}">
                          <a14:useLocalDpi xmlns:a14="http://schemas.microsoft.com/office/drawing/2010/main" val="0"/>
                        </a:ext>
                      </a:extLst>
                    </a:blip>
                    <a:stretch>
                      <a:fillRect/>
                    </a:stretch>
                  </pic:blipFill>
                  <pic:spPr>
                    <a:xfrm>
                      <a:off x="0" y="0"/>
                      <a:ext cx="3251200" cy="3251200"/>
                    </a:xfrm>
                    <a:prstGeom prst="rect">
                      <a:avLst/>
                    </a:prstGeom>
                  </pic:spPr>
                </pic:pic>
              </a:graphicData>
            </a:graphic>
          </wp:inline>
        </w:drawing>
      </w:r>
    </w:p>
    <w:p w14:paraId="783FF2F6" w14:textId="73AA47FD" w:rsidR="00427BC5" w:rsidRDefault="009B6639" w:rsidP="005360F4">
      <w:pPr>
        <w:pStyle w:val="Caption"/>
        <w:jc w:val="center"/>
        <w:rPr>
          <w:sz w:val="22"/>
          <w:szCs w:val="22"/>
        </w:rPr>
      </w:pPr>
      <w:bookmarkStart w:id="9" w:name="_Ref29827242"/>
      <w:r w:rsidRPr="009B6639">
        <w:rPr>
          <w:sz w:val="22"/>
          <w:szCs w:val="22"/>
        </w:rPr>
        <w:t xml:space="preserve">Figure </w:t>
      </w:r>
      <w:r w:rsidRPr="009B6639">
        <w:rPr>
          <w:sz w:val="22"/>
          <w:szCs w:val="22"/>
        </w:rPr>
        <w:fldChar w:fldCharType="begin"/>
      </w:r>
      <w:r w:rsidRPr="009B6639">
        <w:rPr>
          <w:sz w:val="22"/>
          <w:szCs w:val="22"/>
        </w:rPr>
        <w:instrText xml:space="preserve"> SEQ Figure \* ARABIC </w:instrText>
      </w:r>
      <w:r w:rsidRPr="009B6639">
        <w:rPr>
          <w:sz w:val="22"/>
          <w:szCs w:val="22"/>
        </w:rPr>
        <w:fldChar w:fldCharType="separate"/>
      </w:r>
      <w:r w:rsidR="00204332">
        <w:rPr>
          <w:noProof/>
          <w:sz w:val="22"/>
          <w:szCs w:val="22"/>
        </w:rPr>
        <w:t>5</w:t>
      </w:r>
      <w:r w:rsidRPr="009B6639">
        <w:rPr>
          <w:sz w:val="22"/>
          <w:szCs w:val="22"/>
        </w:rPr>
        <w:fldChar w:fldCharType="end"/>
      </w:r>
      <w:bookmarkEnd w:id="9"/>
      <w:r w:rsidRPr="009B6639">
        <w:rPr>
          <w:sz w:val="22"/>
          <w:szCs w:val="22"/>
        </w:rPr>
        <w:t xml:space="preserve">.  Modeled scattered light for COR1-A </w:t>
      </w:r>
      <w:r w:rsidR="00DD2B40">
        <w:rPr>
          <w:sz w:val="22"/>
          <w:szCs w:val="22"/>
        </w:rPr>
        <w:t>door measurements</w:t>
      </w:r>
      <w:r w:rsidRPr="009B6639">
        <w:rPr>
          <w:sz w:val="22"/>
          <w:szCs w:val="22"/>
        </w:rPr>
        <w:t>.</w:t>
      </w:r>
    </w:p>
    <w:p w14:paraId="211F9A7A" w14:textId="77777777" w:rsidR="00313FCB" w:rsidRDefault="00313FCB" w:rsidP="005360F4">
      <w:pPr>
        <w:keepNext/>
      </w:pPr>
      <w:r>
        <w:rPr>
          <w:noProof/>
        </w:rPr>
        <w:lastRenderedPageBreak/>
        <w:drawing>
          <wp:inline distT="0" distB="0" distL="0" distR="0" wp14:anchorId="2B424B0B" wp14:editId="5F9FA6D1">
            <wp:extent cx="5943600" cy="424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t_field_plot.eps"/>
                    <pic:cNvPicPr/>
                  </pic:nvPicPr>
                  <pic:blipFill>
                    <a:blip r:embed="rId16">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29931450" w14:textId="739E978A" w:rsidR="00313FCB" w:rsidRPr="00313FCB" w:rsidRDefault="00313FCB" w:rsidP="005360F4">
      <w:pPr>
        <w:pStyle w:val="Caption"/>
        <w:jc w:val="center"/>
        <w:rPr>
          <w:sz w:val="22"/>
          <w:szCs w:val="22"/>
        </w:rPr>
      </w:pPr>
      <w:bookmarkStart w:id="10" w:name="_Ref29828111"/>
      <w:r w:rsidRPr="00313FCB">
        <w:rPr>
          <w:sz w:val="22"/>
          <w:szCs w:val="22"/>
        </w:rPr>
        <w:t xml:space="preserve">Figure </w:t>
      </w:r>
      <w:r w:rsidRPr="00313FCB">
        <w:rPr>
          <w:sz w:val="22"/>
          <w:szCs w:val="22"/>
        </w:rPr>
        <w:fldChar w:fldCharType="begin"/>
      </w:r>
      <w:r w:rsidRPr="00313FCB">
        <w:rPr>
          <w:sz w:val="22"/>
          <w:szCs w:val="22"/>
        </w:rPr>
        <w:instrText xml:space="preserve"> SEQ Figure \* ARABIC </w:instrText>
      </w:r>
      <w:r w:rsidRPr="00313FCB">
        <w:rPr>
          <w:sz w:val="22"/>
          <w:szCs w:val="22"/>
        </w:rPr>
        <w:fldChar w:fldCharType="separate"/>
      </w:r>
      <w:r w:rsidR="00204332">
        <w:rPr>
          <w:noProof/>
          <w:sz w:val="22"/>
          <w:szCs w:val="22"/>
        </w:rPr>
        <w:t>6</w:t>
      </w:r>
      <w:r w:rsidRPr="00313FCB">
        <w:rPr>
          <w:sz w:val="22"/>
          <w:szCs w:val="22"/>
        </w:rPr>
        <w:fldChar w:fldCharType="end"/>
      </w:r>
      <w:bookmarkEnd w:id="10"/>
      <w:r w:rsidRPr="00313FCB">
        <w:rPr>
          <w:sz w:val="22"/>
          <w:szCs w:val="22"/>
        </w:rPr>
        <w:t xml:space="preserve">.  </w:t>
      </w:r>
      <w:r w:rsidR="0014697A">
        <w:rPr>
          <w:sz w:val="22"/>
          <w:szCs w:val="22"/>
        </w:rPr>
        <w:t>Horizontal t</w:t>
      </w:r>
      <w:r w:rsidRPr="00313FCB">
        <w:rPr>
          <w:sz w:val="22"/>
          <w:szCs w:val="22"/>
        </w:rPr>
        <w:t>race along center of COR1-A vignetting/flat-field image.</w:t>
      </w:r>
    </w:p>
    <w:p w14:paraId="24A3D943" w14:textId="316177E3" w:rsidR="00D30BCB" w:rsidRPr="00D30BCB" w:rsidRDefault="00D30BCB" w:rsidP="005360F4">
      <w:r>
        <w:t>The following table shows the calibration factors derived from the inflight measurements.</w:t>
      </w:r>
    </w:p>
    <w:tbl>
      <w:tblPr>
        <w:tblStyle w:val="TableGrid"/>
        <w:tblW w:w="0" w:type="auto"/>
        <w:tblLook w:val="04A0" w:firstRow="1" w:lastRow="0" w:firstColumn="1" w:lastColumn="0" w:noHBand="0" w:noVBand="1"/>
      </w:tblPr>
      <w:tblGrid>
        <w:gridCol w:w="1770"/>
        <w:gridCol w:w="4795"/>
        <w:gridCol w:w="2785"/>
      </w:tblGrid>
      <w:tr w:rsidR="0026301D" w14:paraId="5A5DDB4E" w14:textId="673ABC6B" w:rsidTr="008211F6">
        <w:tc>
          <w:tcPr>
            <w:tcW w:w="1770" w:type="dxa"/>
            <w:shd w:val="clear" w:color="auto" w:fill="F2F2F2" w:themeFill="background1" w:themeFillShade="F2"/>
          </w:tcPr>
          <w:p w14:paraId="016DC45F" w14:textId="77777777" w:rsidR="0026301D" w:rsidRPr="00B641A2" w:rsidRDefault="0026301D" w:rsidP="005360F4">
            <w:pPr>
              <w:rPr>
                <w:b/>
                <w:color w:val="0000FF"/>
              </w:rPr>
            </w:pPr>
            <w:r w:rsidRPr="00B641A2">
              <w:rPr>
                <w:b/>
                <w:color w:val="0000FF"/>
              </w:rPr>
              <w:t>Measurement</w:t>
            </w:r>
          </w:p>
        </w:tc>
        <w:tc>
          <w:tcPr>
            <w:tcW w:w="4795" w:type="dxa"/>
            <w:shd w:val="clear" w:color="auto" w:fill="F2F2F2" w:themeFill="background1" w:themeFillShade="F2"/>
          </w:tcPr>
          <w:p w14:paraId="6B133179" w14:textId="77777777" w:rsidR="0026301D" w:rsidRPr="00B641A2" w:rsidRDefault="0026301D" w:rsidP="005360F4">
            <w:pPr>
              <w:rPr>
                <w:b/>
                <w:color w:val="0000FF"/>
              </w:rPr>
            </w:pPr>
            <w:r w:rsidRPr="00B641A2">
              <w:rPr>
                <w:b/>
                <w:color w:val="0000FF"/>
              </w:rPr>
              <w:t>Quantity</w:t>
            </w:r>
          </w:p>
        </w:tc>
        <w:tc>
          <w:tcPr>
            <w:tcW w:w="2785" w:type="dxa"/>
            <w:shd w:val="clear" w:color="auto" w:fill="F2F2F2" w:themeFill="background1" w:themeFillShade="F2"/>
          </w:tcPr>
          <w:p w14:paraId="535B371A" w14:textId="40F068F2" w:rsidR="0026301D" w:rsidRPr="00B641A2" w:rsidRDefault="0026301D" w:rsidP="005360F4">
            <w:pPr>
              <w:rPr>
                <w:b/>
                <w:color w:val="0000FF"/>
              </w:rPr>
            </w:pPr>
            <w:r>
              <w:rPr>
                <w:b/>
                <w:color w:val="0000FF"/>
              </w:rPr>
              <w:t>Data Products Affected</w:t>
            </w:r>
          </w:p>
        </w:tc>
      </w:tr>
      <w:tr w:rsidR="0026301D" w14:paraId="74029CD4" w14:textId="6D5DBF4D" w:rsidTr="008211F6">
        <w:tc>
          <w:tcPr>
            <w:tcW w:w="1770" w:type="dxa"/>
          </w:tcPr>
          <w:p w14:paraId="5DB31760" w14:textId="49BB066D" w:rsidR="0026301D" w:rsidRPr="00B641A2" w:rsidRDefault="00B1623D" w:rsidP="005360F4">
            <w:pPr>
              <w:rPr>
                <w:color w:val="0000FF"/>
              </w:rPr>
            </w:pPr>
            <w:r>
              <w:rPr>
                <w:color w:val="0000FF"/>
              </w:rPr>
              <w:t>Observations of planet Jupiter</w:t>
            </w:r>
          </w:p>
        </w:tc>
        <w:tc>
          <w:tcPr>
            <w:tcW w:w="4795" w:type="dxa"/>
          </w:tcPr>
          <w:p w14:paraId="3A94A820" w14:textId="6BA996ED" w:rsidR="0026301D" w:rsidRPr="00B641A2" w:rsidRDefault="00B1623D" w:rsidP="005360F4">
            <w:pPr>
              <w:rPr>
                <w:color w:val="0000FF"/>
              </w:rPr>
            </w:pPr>
            <w:r>
              <w:rPr>
                <w:color w:val="0000FF"/>
              </w:rPr>
              <w:t>Radiometric calibration</w:t>
            </w:r>
          </w:p>
        </w:tc>
        <w:tc>
          <w:tcPr>
            <w:tcW w:w="2785" w:type="dxa"/>
          </w:tcPr>
          <w:p w14:paraId="4080EB87" w14:textId="7EE744CC" w:rsidR="0026301D" w:rsidRPr="00B641A2" w:rsidRDefault="00B1623D" w:rsidP="005360F4">
            <w:pPr>
              <w:rPr>
                <w:color w:val="0000FF"/>
              </w:rPr>
            </w:pPr>
            <w:r>
              <w:rPr>
                <w:color w:val="0000FF"/>
              </w:rPr>
              <w:t xml:space="preserve">Level 1 </w:t>
            </w:r>
          </w:p>
        </w:tc>
      </w:tr>
      <w:tr w:rsidR="0026301D" w14:paraId="62A709E9" w14:textId="2CD86BF1" w:rsidTr="008211F6">
        <w:tc>
          <w:tcPr>
            <w:tcW w:w="1770" w:type="dxa"/>
          </w:tcPr>
          <w:p w14:paraId="23475C9D" w14:textId="31906E84" w:rsidR="0026301D" w:rsidRPr="00B641A2" w:rsidRDefault="00B1623D" w:rsidP="005360F4">
            <w:pPr>
              <w:rPr>
                <w:color w:val="0000FF"/>
              </w:rPr>
            </w:pPr>
            <w:r>
              <w:rPr>
                <w:color w:val="0000FF"/>
              </w:rPr>
              <w:t>Occultation of Moon against Sun</w:t>
            </w:r>
          </w:p>
        </w:tc>
        <w:tc>
          <w:tcPr>
            <w:tcW w:w="4795" w:type="dxa"/>
          </w:tcPr>
          <w:p w14:paraId="03B8C696" w14:textId="2C5254FD" w:rsidR="0026301D" w:rsidRPr="00B641A2" w:rsidRDefault="00B1623D" w:rsidP="005360F4">
            <w:pPr>
              <w:rPr>
                <w:color w:val="0000FF"/>
              </w:rPr>
            </w:pPr>
            <w:r>
              <w:rPr>
                <w:color w:val="0000FF"/>
              </w:rPr>
              <w:t>COR1-B pointing calibration, plate scale, roll angle</w:t>
            </w:r>
          </w:p>
        </w:tc>
        <w:tc>
          <w:tcPr>
            <w:tcW w:w="2785" w:type="dxa"/>
          </w:tcPr>
          <w:p w14:paraId="05B1C47C" w14:textId="13BCB689" w:rsidR="0026301D" w:rsidRPr="00B641A2" w:rsidRDefault="00B1623D" w:rsidP="005360F4">
            <w:pPr>
              <w:rPr>
                <w:color w:val="0000FF"/>
              </w:rPr>
            </w:pPr>
            <w:r>
              <w:rPr>
                <w:color w:val="0000FF"/>
              </w:rPr>
              <w:t xml:space="preserve">COR1-B </w:t>
            </w:r>
            <w:r w:rsidR="0045157D">
              <w:rPr>
                <w:color w:val="0000FF"/>
              </w:rPr>
              <w:t xml:space="preserve">Level 0, </w:t>
            </w:r>
            <w:r>
              <w:rPr>
                <w:color w:val="0000FF"/>
              </w:rPr>
              <w:t>Level 1</w:t>
            </w:r>
          </w:p>
        </w:tc>
      </w:tr>
      <w:tr w:rsidR="0026301D" w14:paraId="63DB0693" w14:textId="0FCB8AEA" w:rsidTr="008211F6">
        <w:tc>
          <w:tcPr>
            <w:tcW w:w="1770" w:type="dxa"/>
          </w:tcPr>
          <w:p w14:paraId="3D3409EF" w14:textId="68F1958B" w:rsidR="0026301D" w:rsidRPr="00B641A2" w:rsidRDefault="00B1623D" w:rsidP="005360F4">
            <w:pPr>
              <w:rPr>
                <w:color w:val="0000FF"/>
              </w:rPr>
            </w:pPr>
            <w:r>
              <w:rPr>
                <w:color w:val="0000FF"/>
              </w:rPr>
              <w:t xml:space="preserve">Observations of λ </w:t>
            </w:r>
            <w:proofErr w:type="spellStart"/>
            <w:r>
              <w:rPr>
                <w:color w:val="0000FF"/>
              </w:rPr>
              <w:t>Aquarii</w:t>
            </w:r>
            <w:proofErr w:type="spellEnd"/>
          </w:p>
        </w:tc>
        <w:tc>
          <w:tcPr>
            <w:tcW w:w="4795" w:type="dxa"/>
          </w:tcPr>
          <w:p w14:paraId="106DEAF2" w14:textId="14F67B8C" w:rsidR="0026301D" w:rsidRPr="00B641A2" w:rsidRDefault="00B1623D" w:rsidP="005360F4">
            <w:pPr>
              <w:rPr>
                <w:color w:val="0000FF"/>
              </w:rPr>
            </w:pPr>
            <w:r>
              <w:rPr>
                <w:color w:val="0000FF"/>
              </w:rPr>
              <w:t>COR1-A pointing calibration, plate scale, roll angle</w:t>
            </w:r>
          </w:p>
        </w:tc>
        <w:tc>
          <w:tcPr>
            <w:tcW w:w="2785" w:type="dxa"/>
          </w:tcPr>
          <w:p w14:paraId="0E9CD986" w14:textId="49B35C3E" w:rsidR="0026301D" w:rsidRPr="00B641A2" w:rsidRDefault="00B1623D" w:rsidP="005360F4">
            <w:pPr>
              <w:rPr>
                <w:color w:val="0000FF"/>
              </w:rPr>
            </w:pPr>
            <w:r>
              <w:rPr>
                <w:color w:val="0000FF"/>
              </w:rPr>
              <w:t xml:space="preserve">COR1-A </w:t>
            </w:r>
            <w:r w:rsidR="0045157D">
              <w:rPr>
                <w:color w:val="0000FF"/>
              </w:rPr>
              <w:t xml:space="preserve">Level 0, </w:t>
            </w:r>
            <w:r>
              <w:rPr>
                <w:color w:val="0000FF"/>
              </w:rPr>
              <w:t xml:space="preserve">Level 1 </w:t>
            </w:r>
          </w:p>
        </w:tc>
      </w:tr>
      <w:tr w:rsidR="0026301D" w14:paraId="5E2D5E3D" w14:textId="3251AB18" w:rsidTr="008211F6">
        <w:tc>
          <w:tcPr>
            <w:tcW w:w="1770" w:type="dxa"/>
          </w:tcPr>
          <w:p w14:paraId="64982C3D" w14:textId="1D455332" w:rsidR="0026301D" w:rsidRPr="00B641A2" w:rsidRDefault="0045157D" w:rsidP="005360F4">
            <w:pPr>
              <w:rPr>
                <w:color w:val="0000FF"/>
              </w:rPr>
            </w:pPr>
            <w:r>
              <w:rPr>
                <w:color w:val="0000FF"/>
              </w:rPr>
              <w:t>Door-mounted diffuser</w:t>
            </w:r>
          </w:p>
        </w:tc>
        <w:tc>
          <w:tcPr>
            <w:tcW w:w="4795" w:type="dxa"/>
          </w:tcPr>
          <w:p w14:paraId="3CE5FD26" w14:textId="2EF7F288" w:rsidR="0026301D" w:rsidRPr="00B641A2" w:rsidRDefault="0045157D" w:rsidP="005360F4">
            <w:pPr>
              <w:rPr>
                <w:color w:val="0000FF"/>
              </w:rPr>
            </w:pPr>
            <w:r>
              <w:rPr>
                <w:color w:val="0000FF"/>
              </w:rPr>
              <w:t>Vignetting function</w:t>
            </w:r>
          </w:p>
        </w:tc>
        <w:tc>
          <w:tcPr>
            <w:tcW w:w="2785" w:type="dxa"/>
          </w:tcPr>
          <w:p w14:paraId="021D8127" w14:textId="30075178" w:rsidR="0026301D" w:rsidRPr="00B641A2" w:rsidRDefault="0045157D" w:rsidP="005360F4">
            <w:pPr>
              <w:rPr>
                <w:color w:val="0000FF"/>
              </w:rPr>
            </w:pPr>
            <w:r>
              <w:rPr>
                <w:color w:val="0000FF"/>
              </w:rPr>
              <w:t xml:space="preserve">Level 1 </w:t>
            </w:r>
          </w:p>
        </w:tc>
      </w:tr>
      <w:tr w:rsidR="0045157D" w14:paraId="0ECFAB76" w14:textId="77777777" w:rsidTr="008211F6">
        <w:tc>
          <w:tcPr>
            <w:tcW w:w="1770" w:type="dxa"/>
          </w:tcPr>
          <w:p w14:paraId="2D2A3665" w14:textId="35671D35" w:rsidR="0045157D" w:rsidRDefault="0045157D" w:rsidP="005360F4">
            <w:pPr>
              <w:rPr>
                <w:color w:val="0000FF"/>
              </w:rPr>
            </w:pPr>
            <w:r>
              <w:rPr>
                <w:color w:val="0000FF"/>
              </w:rPr>
              <w:t>Star monitoring</w:t>
            </w:r>
          </w:p>
        </w:tc>
        <w:tc>
          <w:tcPr>
            <w:tcW w:w="4795" w:type="dxa"/>
          </w:tcPr>
          <w:p w14:paraId="477588D9" w14:textId="6142FDF1" w:rsidR="0045157D" w:rsidRDefault="0045157D" w:rsidP="005360F4">
            <w:pPr>
              <w:rPr>
                <w:color w:val="0000FF"/>
              </w:rPr>
            </w:pPr>
            <w:r>
              <w:rPr>
                <w:color w:val="0000FF"/>
              </w:rPr>
              <w:t>Monitoring radiometric calibration, pointing</w:t>
            </w:r>
          </w:p>
        </w:tc>
        <w:tc>
          <w:tcPr>
            <w:tcW w:w="2785" w:type="dxa"/>
          </w:tcPr>
          <w:p w14:paraId="030FC39A" w14:textId="5ABA0486" w:rsidR="0045157D" w:rsidRDefault="0045157D" w:rsidP="005360F4">
            <w:pPr>
              <w:rPr>
                <w:color w:val="0000FF"/>
              </w:rPr>
            </w:pPr>
            <w:r>
              <w:rPr>
                <w:color w:val="0000FF"/>
              </w:rPr>
              <w:t>Level 1</w:t>
            </w:r>
          </w:p>
        </w:tc>
      </w:tr>
    </w:tbl>
    <w:p w14:paraId="0D853649" w14:textId="77777777" w:rsidR="00245C8E" w:rsidRDefault="00245C8E" w:rsidP="005360F4"/>
    <w:p w14:paraId="4F4C2DDE" w14:textId="77777777" w:rsidR="0017645C" w:rsidRDefault="00245C8E" w:rsidP="005360F4">
      <w:pPr>
        <w:pStyle w:val="Heading3"/>
      </w:pPr>
      <w:bookmarkStart w:id="11" w:name="_Ref31187514"/>
      <w:r>
        <w:t>Validation</w:t>
      </w:r>
      <w:bookmarkEnd w:id="11"/>
    </w:p>
    <w:p w14:paraId="0392F781" w14:textId="77777777" w:rsidR="00E5396A" w:rsidRDefault="00E5396A" w:rsidP="005360F4">
      <w:pPr>
        <w:rPr>
          <w:color w:val="000000" w:themeColor="text1"/>
        </w:rPr>
      </w:pPr>
    </w:p>
    <w:p w14:paraId="2EBD5034" w14:textId="77777777" w:rsidR="00A04C7A" w:rsidRDefault="0014697A" w:rsidP="005360F4">
      <w:pPr>
        <w:rPr>
          <w:color w:val="000000" w:themeColor="text1"/>
        </w:rPr>
      </w:pPr>
      <w:r>
        <w:rPr>
          <w:color w:val="000000" w:themeColor="text1"/>
        </w:rPr>
        <w:t>The principle method for validating the COR1 calibration is to compare the data with those from other coronagraphs.</w:t>
      </w:r>
    </w:p>
    <w:p w14:paraId="42942175" w14:textId="7D2926AA" w:rsidR="00AA0562" w:rsidRPr="00A04C7A" w:rsidRDefault="0014697A" w:rsidP="005360F4">
      <w:pPr>
        <w:rPr>
          <w:rFonts w:cstheme="minorHAnsi"/>
          <w:color w:val="000000" w:themeColor="text1"/>
        </w:rPr>
      </w:pPr>
      <w:r>
        <w:rPr>
          <w:color w:val="000000" w:themeColor="text1"/>
        </w:rPr>
        <w:lastRenderedPageBreak/>
        <w:t>Thompson and Reginald (2008) compare</w:t>
      </w:r>
      <w:r w:rsidR="00ED2F48">
        <w:rPr>
          <w:color w:val="000000" w:themeColor="text1"/>
        </w:rPr>
        <w:t>d</w:t>
      </w:r>
      <w:r>
        <w:rPr>
          <w:color w:val="000000" w:themeColor="text1"/>
        </w:rPr>
        <w:t xml:space="preserve"> observations of </w:t>
      </w:r>
      <w:r w:rsidR="00AA0562">
        <w:rPr>
          <w:color w:val="000000" w:themeColor="text1"/>
        </w:rPr>
        <w:t>CME</w:t>
      </w:r>
      <w:r>
        <w:rPr>
          <w:color w:val="000000" w:themeColor="text1"/>
        </w:rPr>
        <w:t xml:space="preserve">s </w:t>
      </w:r>
      <w:r w:rsidR="00AA0562">
        <w:rPr>
          <w:color w:val="000000" w:themeColor="text1"/>
        </w:rPr>
        <w:t xml:space="preserve">with simultaneous observations from the SOHO LASCO C2 and the Mauna Loa Solar Observatory </w:t>
      </w:r>
      <w:r w:rsidR="00E5396A">
        <w:rPr>
          <w:color w:val="000000" w:themeColor="text1"/>
        </w:rPr>
        <w:t xml:space="preserve">(MLSO) </w:t>
      </w:r>
      <w:r w:rsidR="00AA0562">
        <w:rPr>
          <w:color w:val="000000" w:themeColor="text1"/>
        </w:rPr>
        <w:t>Mk4 coronagraphs.  Events were chosen from early in the mission when the two STEREO spacecraft were still close to the Sun-Earth line.</w:t>
      </w:r>
      <w:r w:rsidR="00A04C7A">
        <w:rPr>
          <w:color w:val="000000" w:themeColor="text1"/>
        </w:rPr>
        <w:t xml:space="preserve">  </w:t>
      </w:r>
      <w:r w:rsidR="00AA0562">
        <w:rPr>
          <w:color w:val="000000" w:themeColor="text1"/>
        </w:rPr>
        <w:t xml:space="preserve">Total brightness measurements from COR1 </w:t>
      </w:r>
      <w:r w:rsidR="00ED2F48">
        <w:rPr>
          <w:color w:val="000000" w:themeColor="text1"/>
        </w:rPr>
        <w:t>were compared against the same from LASCO C2 in the overlapping region from 2.5 to 2.7 </w:t>
      </w:r>
      <w:r w:rsidR="00ED2F48" w:rsidRPr="008F0248">
        <w:rPr>
          <w:rFonts w:cstheme="minorHAnsi"/>
          <w:i/>
          <w:color w:val="000000" w:themeColor="text1"/>
        </w:rPr>
        <w:t>R</w:t>
      </w:r>
      <w:r w:rsidR="00ED2F48" w:rsidRPr="008F0248">
        <w:rPr>
          <w:rFonts w:ascii="Segoe UI Symbol" w:eastAsia="SimSun-ExtB" w:hAnsi="Segoe UI Symbol" w:cs="Segoe UI Symbol"/>
          <w:color w:val="000000" w:themeColor="text1"/>
          <w:vertAlign w:val="subscript"/>
          <w:lang w:eastAsia="zh-CN"/>
        </w:rPr>
        <w:t>☉</w:t>
      </w:r>
      <w:r w:rsidR="00ED2F48">
        <w:rPr>
          <w:rFonts w:ascii="Segoe UI Symbol" w:eastAsia="SimSun-ExtB" w:hAnsi="Segoe UI Symbol" w:cs="Segoe UI Symbol"/>
          <w:color w:val="000000" w:themeColor="text1"/>
          <w:lang w:eastAsia="zh-CN"/>
        </w:rPr>
        <w:t xml:space="preserve"> </w:t>
      </w:r>
      <w:r w:rsidR="00ED2F48" w:rsidRPr="00A04C7A">
        <w:rPr>
          <w:rFonts w:eastAsia="SimSun-ExtB" w:cstheme="minorHAnsi"/>
          <w:color w:val="000000" w:themeColor="text1"/>
          <w:lang w:eastAsia="zh-CN"/>
        </w:rPr>
        <w:t>for two strong CMEs that occurred on the 24</w:t>
      </w:r>
      <w:r w:rsidR="00ED2F48" w:rsidRPr="00A04C7A">
        <w:rPr>
          <w:rFonts w:eastAsia="SimSun-ExtB" w:cstheme="minorHAnsi"/>
          <w:color w:val="000000" w:themeColor="text1"/>
          <w:vertAlign w:val="superscript"/>
          <w:lang w:eastAsia="zh-CN"/>
        </w:rPr>
        <w:t>th</w:t>
      </w:r>
      <w:r w:rsidR="00ED2F48" w:rsidRPr="00A04C7A">
        <w:rPr>
          <w:rFonts w:eastAsia="SimSun-ExtB" w:cstheme="minorHAnsi"/>
          <w:color w:val="000000" w:themeColor="text1"/>
          <w:lang w:eastAsia="zh-CN"/>
        </w:rPr>
        <w:t xml:space="preserve"> and 30</w:t>
      </w:r>
      <w:r w:rsidR="00ED2F48" w:rsidRPr="00A04C7A">
        <w:rPr>
          <w:rFonts w:eastAsia="SimSun-ExtB" w:cstheme="minorHAnsi"/>
          <w:color w:val="000000" w:themeColor="text1"/>
          <w:vertAlign w:val="superscript"/>
          <w:lang w:eastAsia="zh-CN"/>
        </w:rPr>
        <w:t>th</w:t>
      </w:r>
      <w:r w:rsidR="00ED2F48" w:rsidRPr="00A04C7A">
        <w:rPr>
          <w:rFonts w:eastAsia="SimSun-ExtB" w:cstheme="minorHAnsi"/>
          <w:color w:val="000000" w:themeColor="text1"/>
          <w:lang w:eastAsia="zh-CN"/>
        </w:rPr>
        <w:t xml:space="preserve"> of January 2007, when the two STEREO spacecraft were only 0.5–0.6 degrees apart.  Pre-event images were subtracted from all three telescopes to isolate the CME, and to </w:t>
      </w:r>
      <w:r w:rsidR="00E5396A" w:rsidRPr="00A04C7A">
        <w:rPr>
          <w:rFonts w:eastAsia="SimSun-ExtB" w:cstheme="minorHAnsi"/>
          <w:color w:val="000000" w:themeColor="text1"/>
          <w:lang w:eastAsia="zh-CN"/>
        </w:rPr>
        <w:t>ensure that the comparison of the radiometric calibrations was unaffected by any errors in the background determination.  It was found that the COR1-A and COR1-B results were practically indistinguishable, while the LASCO C2 data were about 20% lower.  This test also demonstrated that the three telescopes were well coaligned with each other.</w:t>
      </w:r>
    </w:p>
    <w:p w14:paraId="4DE0400A" w14:textId="1429676C" w:rsidR="00E5396A" w:rsidRDefault="00E5396A" w:rsidP="005360F4">
      <w:pPr>
        <w:rPr>
          <w:rFonts w:cstheme="minorHAnsi"/>
          <w:color w:val="000000" w:themeColor="text1"/>
          <w:lang w:eastAsia="zh-CN"/>
        </w:rPr>
      </w:pPr>
      <w:r w:rsidRPr="00A04C7A">
        <w:rPr>
          <w:rFonts w:cstheme="minorHAnsi"/>
          <w:color w:val="000000" w:themeColor="text1"/>
          <w:lang w:eastAsia="zh-CN"/>
        </w:rPr>
        <w:t xml:space="preserve">A similar comparison (using polarized brightness) with the MLSO Mk4 coronagraph </w:t>
      </w:r>
      <w:r w:rsidR="00A04C7A" w:rsidRPr="00A04C7A">
        <w:rPr>
          <w:rFonts w:cstheme="minorHAnsi"/>
          <w:color w:val="000000" w:themeColor="text1"/>
          <w:lang w:eastAsia="zh-CN"/>
        </w:rPr>
        <w:t>between 1.5 and 2.8</w:t>
      </w:r>
      <w:r w:rsidR="00A04C7A">
        <w:rPr>
          <w:rFonts w:cstheme="minorHAnsi"/>
          <w:color w:val="000000" w:themeColor="text1"/>
          <w:lang w:eastAsia="zh-CN"/>
        </w:rPr>
        <w:t> </w:t>
      </w:r>
      <w:r w:rsidR="00A04C7A" w:rsidRPr="008F0248">
        <w:rPr>
          <w:rFonts w:cstheme="minorHAnsi"/>
          <w:i/>
          <w:color w:val="000000" w:themeColor="text1"/>
        </w:rPr>
        <w:t>R</w:t>
      </w:r>
      <w:r w:rsidR="00A04C7A" w:rsidRPr="008F0248">
        <w:rPr>
          <w:rFonts w:ascii="Segoe UI Symbol" w:eastAsia="SimSun-ExtB" w:hAnsi="Segoe UI Symbol" w:cs="Segoe UI Symbol"/>
          <w:color w:val="000000" w:themeColor="text1"/>
          <w:vertAlign w:val="subscript"/>
          <w:lang w:eastAsia="zh-CN"/>
        </w:rPr>
        <w:t>☉</w:t>
      </w:r>
      <w:r w:rsidR="00A04C7A">
        <w:rPr>
          <w:rFonts w:ascii="Segoe UI Symbol" w:hAnsi="Segoe UI Symbol"/>
          <w:color w:val="000000" w:themeColor="text1"/>
          <w:lang w:eastAsia="zh-CN"/>
        </w:rPr>
        <w:t xml:space="preserve"> </w:t>
      </w:r>
      <w:r w:rsidRPr="00A04C7A">
        <w:rPr>
          <w:rFonts w:cstheme="minorHAnsi"/>
          <w:color w:val="000000" w:themeColor="text1"/>
          <w:lang w:eastAsia="zh-CN"/>
        </w:rPr>
        <w:t xml:space="preserve">was made </w:t>
      </w:r>
      <w:r w:rsidR="00A04C7A" w:rsidRPr="00A04C7A">
        <w:rPr>
          <w:rFonts w:cstheme="minorHAnsi"/>
          <w:color w:val="000000" w:themeColor="text1"/>
          <w:lang w:eastAsia="zh-CN"/>
        </w:rPr>
        <w:t>by Thompson and R</w:t>
      </w:r>
      <w:r w:rsidR="00A04C7A">
        <w:rPr>
          <w:rFonts w:cstheme="minorHAnsi"/>
          <w:color w:val="000000" w:themeColor="text1"/>
          <w:lang w:eastAsia="zh-CN"/>
        </w:rPr>
        <w:t xml:space="preserve">eginald (2008) </w:t>
      </w:r>
      <w:r w:rsidRPr="00A04C7A">
        <w:rPr>
          <w:rFonts w:cstheme="minorHAnsi"/>
          <w:color w:val="000000" w:themeColor="text1"/>
          <w:lang w:eastAsia="zh-CN"/>
        </w:rPr>
        <w:t>with a CME that occurred on 9 February 2007, when the two STEREO spacecraft were separated by 0.7 degrees.  The Mk4 data were found to be about 50% higher, th</w:t>
      </w:r>
      <w:r w:rsidR="00A04C7A" w:rsidRPr="00A04C7A">
        <w:rPr>
          <w:rFonts w:cstheme="minorHAnsi"/>
          <w:color w:val="000000" w:themeColor="text1"/>
          <w:lang w:eastAsia="zh-CN"/>
        </w:rPr>
        <w:t>ough this may have been partially due to a sinusoidal pattern in the data which appeared to be elevating the values in the region around the CME.  Also, there appeared to be a slight offset in position angle between the Mk4 and COR1 telescopes.  Otherwise, good agreement was found between all three telescopes.</w:t>
      </w:r>
    </w:p>
    <w:p w14:paraId="137163AB" w14:textId="009F3DEC" w:rsidR="00BA7F1D" w:rsidRDefault="00BA7F1D" w:rsidP="005360F4">
      <w:pPr>
        <w:rPr>
          <w:rFonts w:cstheme="minorHAnsi"/>
          <w:color w:val="000000" w:themeColor="text1"/>
          <w:lang w:eastAsia="zh-CN"/>
        </w:rPr>
      </w:pPr>
      <w:proofErr w:type="spellStart"/>
      <w:r>
        <w:rPr>
          <w:rFonts w:cstheme="minorHAnsi"/>
          <w:color w:val="000000" w:themeColor="text1"/>
          <w:lang w:eastAsia="zh-CN"/>
        </w:rPr>
        <w:t>Frazin</w:t>
      </w:r>
      <w:proofErr w:type="spellEnd"/>
      <w:r>
        <w:rPr>
          <w:rFonts w:cstheme="minorHAnsi"/>
          <w:color w:val="000000" w:themeColor="text1"/>
          <w:lang w:eastAsia="zh-CN"/>
        </w:rPr>
        <w:t xml:space="preserve"> </w:t>
      </w:r>
      <w:r w:rsidRPr="00710AF6">
        <w:rPr>
          <w:rFonts w:cstheme="minorHAnsi"/>
          <w:i/>
          <w:iCs/>
          <w:color w:val="000000" w:themeColor="text1"/>
          <w:lang w:eastAsia="zh-CN"/>
        </w:rPr>
        <w:t>et al</w:t>
      </w:r>
      <w:r>
        <w:rPr>
          <w:rFonts w:cstheme="minorHAnsi"/>
          <w:color w:val="000000" w:themeColor="text1"/>
          <w:lang w:eastAsia="zh-CN"/>
        </w:rPr>
        <w:t>. (2012) compare observations of the overall coronal structure on 16 April 2007 from the COR1 and COR2 telescopes on both STEREO spacecraft with those from LASCO C2 and MLSO Mk4.</w:t>
      </w:r>
      <w:r w:rsidR="000C62BA">
        <w:rPr>
          <w:rFonts w:cstheme="minorHAnsi"/>
          <w:color w:val="000000" w:themeColor="text1"/>
          <w:lang w:eastAsia="zh-CN"/>
        </w:rPr>
        <w:t xml:space="preserve">  They found good agreement within the uncertainties for </w:t>
      </w:r>
      <m:oMath>
        <m:r>
          <w:rPr>
            <w:rFonts w:ascii="Cambria Math" w:hAnsi="Cambria Math" w:cstheme="minorHAnsi"/>
            <w:color w:val="000000" w:themeColor="text1"/>
            <w:lang w:eastAsia="zh-CN"/>
          </w:rPr>
          <m:t>pB</m:t>
        </m:r>
      </m:oMath>
      <w:r w:rsidR="000C62BA">
        <w:rPr>
          <w:rFonts w:cstheme="minorHAnsi"/>
          <w:color w:val="000000" w:themeColor="text1"/>
          <w:lang w:eastAsia="zh-CN"/>
        </w:rPr>
        <w:t xml:space="preserve"> measurements in bright streamer structures from all six telescopes.  Difficulties with background subtraction was identified as the biggest probl</w:t>
      </w:r>
      <w:proofErr w:type="spellStart"/>
      <w:r w:rsidR="000C62BA">
        <w:rPr>
          <w:rFonts w:cstheme="minorHAnsi"/>
          <w:color w:val="000000" w:themeColor="text1"/>
          <w:lang w:eastAsia="zh-CN"/>
        </w:rPr>
        <w:t>em</w:t>
      </w:r>
      <w:proofErr w:type="spellEnd"/>
      <w:r w:rsidR="000C62BA">
        <w:rPr>
          <w:rFonts w:cstheme="minorHAnsi"/>
          <w:color w:val="000000" w:themeColor="text1"/>
          <w:lang w:eastAsia="zh-CN"/>
        </w:rPr>
        <w:t xml:space="preserve"> with inter-telescope comparisons.</w:t>
      </w:r>
    </w:p>
    <w:p w14:paraId="781726BA" w14:textId="77AEB14C" w:rsidR="00710AF6" w:rsidRPr="00ED2F48" w:rsidRDefault="00710AF6" w:rsidP="005360F4">
      <w:pPr>
        <w:rPr>
          <w:rFonts w:ascii="Segoe UI Symbol" w:hAnsi="Segoe UI Symbol"/>
          <w:color w:val="000000" w:themeColor="text1"/>
          <w:lang w:eastAsia="zh-CN"/>
        </w:rPr>
      </w:pPr>
      <w:r>
        <w:rPr>
          <w:rFonts w:cstheme="minorHAnsi"/>
          <w:color w:val="000000" w:themeColor="text1"/>
          <w:lang w:eastAsia="zh-CN"/>
        </w:rPr>
        <w:t xml:space="preserve">Thompson </w:t>
      </w:r>
      <w:r w:rsidRPr="00710AF6">
        <w:rPr>
          <w:rFonts w:cstheme="minorHAnsi"/>
          <w:i/>
          <w:iCs/>
          <w:color w:val="000000" w:themeColor="text1"/>
          <w:lang w:eastAsia="zh-CN"/>
        </w:rPr>
        <w:t>et al</w:t>
      </w:r>
      <w:r>
        <w:rPr>
          <w:rFonts w:cstheme="minorHAnsi"/>
          <w:color w:val="000000" w:themeColor="text1"/>
          <w:lang w:eastAsia="zh-CN"/>
        </w:rPr>
        <w:t xml:space="preserve">. (2011) took advantage of the fact that when the two STEREO spacecraft were close to 180° apart on 6 February 2011, they both see the same corona from opposite angles.  They found that the relative error between COR1-A and COR1-B was less than </w:t>
      </w:r>
      <m:oMath>
        <m:sSup>
          <m:sSupPr>
            <m:ctrlPr>
              <w:rPr>
                <w:rFonts w:ascii="Cambria Math" w:hAnsi="Cambria Math" w:cstheme="minorHAnsi"/>
                <w:i/>
                <w:color w:val="000000" w:themeColor="text1"/>
                <w:lang w:eastAsia="zh-CN"/>
              </w:rPr>
            </m:ctrlPr>
          </m:sSupPr>
          <m:e>
            <m:r>
              <w:rPr>
                <w:rFonts w:ascii="Cambria Math" w:hAnsi="Cambria Math" w:cstheme="minorHAnsi"/>
                <w:color w:val="000000" w:themeColor="text1"/>
                <w:lang w:eastAsia="zh-CN"/>
              </w:rPr>
              <m:t>10</m:t>
            </m:r>
          </m:e>
          <m:sup>
            <m:r>
              <w:rPr>
                <w:rFonts w:ascii="Cambria Math" w:hAnsi="Cambria Math" w:cstheme="minorHAnsi"/>
                <w:color w:val="000000" w:themeColor="text1"/>
                <w:lang w:eastAsia="zh-CN"/>
              </w:rPr>
              <m:t>-9</m:t>
            </m:r>
          </m:sup>
        </m:sSup>
      </m:oMath>
      <w:r>
        <w:rPr>
          <w:rFonts w:cstheme="minorHAnsi"/>
          <w:color w:val="000000" w:themeColor="text1"/>
          <w:lang w:eastAsia="zh-CN"/>
        </w:rPr>
        <w:t> MSB over most of the field-of-view, growing to a few </w:t>
      </w:r>
      <m:oMath>
        <m:r>
          <w:rPr>
            <w:rFonts w:ascii="Cambria Math" w:hAnsi="Cambria Math" w:cstheme="minorHAnsi"/>
            <w:color w:val="000000" w:themeColor="text1"/>
            <w:lang w:eastAsia="zh-CN"/>
          </w:rPr>
          <m:t>×</m:t>
        </m:r>
        <m:sSup>
          <m:sSupPr>
            <m:ctrlPr>
              <w:rPr>
                <w:rFonts w:ascii="Cambria Math" w:hAnsi="Cambria Math" w:cstheme="minorHAnsi"/>
                <w:i/>
                <w:color w:val="000000" w:themeColor="text1"/>
                <w:lang w:eastAsia="zh-CN"/>
              </w:rPr>
            </m:ctrlPr>
          </m:sSupPr>
          <m:e>
            <m:r>
              <w:rPr>
                <w:rFonts w:ascii="Cambria Math" w:hAnsi="Cambria Math" w:cstheme="minorHAnsi"/>
                <w:color w:val="000000" w:themeColor="text1"/>
                <w:lang w:eastAsia="zh-CN"/>
              </w:rPr>
              <m:t>10</m:t>
            </m:r>
          </m:e>
          <m:sup>
            <m:r>
              <w:rPr>
                <w:rFonts w:ascii="Cambria Math" w:hAnsi="Cambria Math" w:cstheme="minorHAnsi"/>
                <w:color w:val="000000" w:themeColor="text1"/>
                <w:lang w:eastAsia="zh-CN"/>
              </w:rPr>
              <m:t>-9</m:t>
            </m:r>
          </m:sup>
        </m:sSup>
      </m:oMath>
      <w:r>
        <w:rPr>
          <w:rFonts w:cstheme="minorHAnsi"/>
          <w:color w:val="000000" w:themeColor="text1"/>
          <w:lang w:eastAsia="zh-CN"/>
        </w:rPr>
        <w:t xml:space="preserve"> MSB for the brighter pixels near the edge of the occulter.  Along with the radiometric calibration, these measurements also validated the procedure used to </w:t>
      </w:r>
      <w:r w:rsidR="007D6E82">
        <w:rPr>
          <w:rFonts w:cstheme="minorHAnsi"/>
          <w:color w:val="000000" w:themeColor="text1"/>
          <w:lang w:eastAsia="zh-CN"/>
        </w:rPr>
        <w:t>estimate the instrumental background by showing the streamer brightnesses are quite robust.</w:t>
      </w:r>
    </w:p>
    <w:p w14:paraId="0CB54F71" w14:textId="22E74782" w:rsidR="00C22037" w:rsidRDefault="00245C8E" w:rsidP="005360F4">
      <w:pPr>
        <w:pStyle w:val="Heading2"/>
      </w:pPr>
      <w:r>
        <w:t>References</w:t>
      </w:r>
    </w:p>
    <w:p w14:paraId="1DAF094A" w14:textId="5F042529" w:rsidR="00FA4887" w:rsidRDefault="00FA4887" w:rsidP="005360F4"/>
    <w:p w14:paraId="3D128876" w14:textId="03933DF7" w:rsidR="00FA4887" w:rsidRPr="003D5D3A" w:rsidRDefault="00FA4887" w:rsidP="005360F4">
      <w:pPr>
        <w:rPr>
          <w:b/>
        </w:rPr>
      </w:pPr>
      <w:r>
        <w:rPr>
          <w:b/>
          <w:bCs/>
        </w:rPr>
        <w:t>[</w:t>
      </w:r>
      <w:bookmarkStart w:id="12" w:name="SECCHI_PREP"/>
      <w:r>
        <w:rPr>
          <w:b/>
          <w:bCs/>
        </w:rPr>
        <w:t>SECCHI</w:t>
      </w:r>
      <w:r w:rsidR="003D5D3A">
        <w:rPr>
          <w:b/>
          <w:bCs/>
        </w:rPr>
        <w:t>_</w:t>
      </w:r>
      <w:r>
        <w:rPr>
          <w:b/>
          <w:bCs/>
        </w:rPr>
        <w:t>PREP</w:t>
      </w:r>
      <w:bookmarkEnd w:id="12"/>
      <w:r>
        <w:rPr>
          <w:b/>
          <w:bCs/>
        </w:rPr>
        <w:t xml:space="preserve">] </w:t>
      </w:r>
      <w:r w:rsidR="0086405D" w:rsidRPr="0086405D">
        <w:t>STEREO/SECCHI Level-0.5 to Level-1 Calibration CMAD</w:t>
      </w:r>
      <w:r>
        <w:t xml:space="preserve">, </w:t>
      </w:r>
      <w:r w:rsidR="0086405D" w:rsidRPr="0086405D">
        <w:t>STEREO_SECCHI_Prep_CMAD_20211206</w:t>
      </w:r>
      <w:r w:rsidR="0086405D">
        <w:t xml:space="preserve">.pdf, </w:t>
      </w:r>
      <w:r>
        <w:t>Version 1.</w:t>
      </w:r>
      <w:r w:rsidR="0086405D">
        <w:t>1</w:t>
      </w:r>
      <w:r>
        <w:t xml:space="preserve">, </w:t>
      </w:r>
      <w:r w:rsidR="0086405D">
        <w:t>06 December 2021</w:t>
      </w:r>
    </w:p>
    <w:p w14:paraId="21E97397" w14:textId="14041E2E" w:rsidR="00D42D54" w:rsidRDefault="00D42D54" w:rsidP="005360F4">
      <w:pPr>
        <w:spacing w:after="0" w:line="240" w:lineRule="auto"/>
      </w:pPr>
    </w:p>
    <w:p w14:paraId="7D0698A2" w14:textId="1B92FF37" w:rsidR="00D42D54" w:rsidRDefault="00D42D54" w:rsidP="005360F4">
      <w:r>
        <w:t>The documents reporting the results of the COR1 pre-flight calibration activities are as follows:</w:t>
      </w:r>
    </w:p>
    <w:tbl>
      <w:tblPr>
        <w:tblStyle w:val="TableGrid"/>
        <w:tblW w:w="0" w:type="auto"/>
        <w:tblLook w:val="04A0" w:firstRow="1" w:lastRow="0" w:firstColumn="1" w:lastColumn="0" w:noHBand="0" w:noVBand="1"/>
      </w:tblPr>
      <w:tblGrid>
        <w:gridCol w:w="2812"/>
        <w:gridCol w:w="6497"/>
      </w:tblGrid>
      <w:tr w:rsidR="00D42D54" w:rsidRPr="00595737" w14:paraId="002349D4" w14:textId="77777777" w:rsidTr="00D42D54">
        <w:trPr>
          <w:trHeight w:val="284"/>
        </w:trPr>
        <w:tc>
          <w:tcPr>
            <w:tcW w:w="2812" w:type="dxa"/>
            <w:shd w:val="clear" w:color="auto" w:fill="F2F2F2" w:themeFill="background1" w:themeFillShade="F2"/>
          </w:tcPr>
          <w:p w14:paraId="077514BA" w14:textId="7EFBA00F" w:rsidR="00D42D54" w:rsidRPr="00595737" w:rsidRDefault="00D42D54" w:rsidP="005360F4">
            <w:pPr>
              <w:rPr>
                <w:b/>
                <w:color w:val="0000FF"/>
              </w:rPr>
            </w:pPr>
            <w:r>
              <w:rPr>
                <w:b/>
                <w:color w:val="0000FF"/>
              </w:rPr>
              <w:t>Date</w:t>
            </w:r>
          </w:p>
        </w:tc>
        <w:tc>
          <w:tcPr>
            <w:tcW w:w="6497" w:type="dxa"/>
            <w:shd w:val="clear" w:color="auto" w:fill="F2F2F2" w:themeFill="background1" w:themeFillShade="F2"/>
          </w:tcPr>
          <w:p w14:paraId="31A8DB05" w14:textId="13A02C05" w:rsidR="00D42D54" w:rsidRPr="00595737" w:rsidRDefault="00D42D54" w:rsidP="005360F4">
            <w:pPr>
              <w:rPr>
                <w:b/>
                <w:color w:val="0000FF"/>
              </w:rPr>
            </w:pPr>
            <w:r>
              <w:rPr>
                <w:b/>
                <w:color w:val="0000FF"/>
              </w:rPr>
              <w:t>Title</w:t>
            </w:r>
          </w:p>
        </w:tc>
      </w:tr>
      <w:tr w:rsidR="00D42D54" w:rsidRPr="00595737" w14:paraId="437CDE82" w14:textId="77777777" w:rsidTr="00D42D54">
        <w:trPr>
          <w:trHeight w:val="284"/>
        </w:trPr>
        <w:tc>
          <w:tcPr>
            <w:tcW w:w="2812" w:type="dxa"/>
          </w:tcPr>
          <w:p w14:paraId="64D3F4B9" w14:textId="0A2E4851" w:rsidR="00D42D54" w:rsidRPr="00595737" w:rsidRDefault="00D42D54" w:rsidP="005360F4">
            <w:pPr>
              <w:tabs>
                <w:tab w:val="left" w:pos="3675"/>
              </w:tabs>
              <w:rPr>
                <w:color w:val="0000FF"/>
              </w:rPr>
            </w:pPr>
            <w:r>
              <w:rPr>
                <w:color w:val="0000FF"/>
              </w:rPr>
              <w:t>June 2, 2004</w:t>
            </w:r>
          </w:p>
        </w:tc>
        <w:tc>
          <w:tcPr>
            <w:tcW w:w="6497" w:type="dxa"/>
          </w:tcPr>
          <w:p w14:paraId="32604B94" w14:textId="305BE555" w:rsidR="00D42D54" w:rsidRPr="00595737" w:rsidRDefault="00D42D54" w:rsidP="005360F4">
            <w:pPr>
              <w:rPr>
                <w:color w:val="0000FF"/>
              </w:rPr>
            </w:pPr>
            <w:r>
              <w:rPr>
                <w:color w:val="0000FF"/>
              </w:rPr>
              <w:t>COR1-A Final Assembly Tests, May 2004</w:t>
            </w:r>
          </w:p>
        </w:tc>
      </w:tr>
      <w:tr w:rsidR="00D42D54" w:rsidRPr="00595737" w14:paraId="761600C6" w14:textId="77777777" w:rsidTr="00D42D54">
        <w:trPr>
          <w:trHeight w:val="284"/>
        </w:trPr>
        <w:tc>
          <w:tcPr>
            <w:tcW w:w="2812" w:type="dxa"/>
          </w:tcPr>
          <w:p w14:paraId="2870F167" w14:textId="68A7097E" w:rsidR="00D42D54" w:rsidRPr="00595737" w:rsidRDefault="00D42D54" w:rsidP="005360F4">
            <w:pPr>
              <w:rPr>
                <w:color w:val="0000FF"/>
              </w:rPr>
            </w:pPr>
            <w:r>
              <w:rPr>
                <w:color w:val="0000FF"/>
              </w:rPr>
              <w:t>June 25, 2004</w:t>
            </w:r>
          </w:p>
        </w:tc>
        <w:tc>
          <w:tcPr>
            <w:tcW w:w="6497" w:type="dxa"/>
          </w:tcPr>
          <w:p w14:paraId="0FE9BD89" w14:textId="13D232C3" w:rsidR="00D42D54" w:rsidRPr="00595737" w:rsidRDefault="00D42D54" w:rsidP="005360F4">
            <w:pPr>
              <w:rPr>
                <w:color w:val="0000FF"/>
              </w:rPr>
            </w:pPr>
            <w:r>
              <w:rPr>
                <w:color w:val="0000FF"/>
              </w:rPr>
              <w:t>COR1-A Pre- and Post-Vibration Tests, May-June 2004</w:t>
            </w:r>
          </w:p>
        </w:tc>
      </w:tr>
      <w:tr w:rsidR="00D42D54" w:rsidRPr="00595737" w14:paraId="53D5B580" w14:textId="77777777" w:rsidTr="00D42D54">
        <w:trPr>
          <w:trHeight w:val="284"/>
        </w:trPr>
        <w:tc>
          <w:tcPr>
            <w:tcW w:w="2812" w:type="dxa"/>
          </w:tcPr>
          <w:p w14:paraId="452897FA" w14:textId="738B288D" w:rsidR="00D42D54" w:rsidRPr="00595737" w:rsidRDefault="00D42D54" w:rsidP="005360F4">
            <w:pPr>
              <w:rPr>
                <w:color w:val="0000FF"/>
              </w:rPr>
            </w:pPr>
            <w:r>
              <w:rPr>
                <w:color w:val="0000FF"/>
              </w:rPr>
              <w:t>July 29, 2004</w:t>
            </w:r>
          </w:p>
        </w:tc>
        <w:tc>
          <w:tcPr>
            <w:tcW w:w="6497" w:type="dxa"/>
          </w:tcPr>
          <w:p w14:paraId="415B28F6" w14:textId="37927851" w:rsidR="00D42D54" w:rsidRPr="00595737" w:rsidRDefault="00D42D54" w:rsidP="005360F4">
            <w:pPr>
              <w:rPr>
                <w:color w:val="0000FF"/>
              </w:rPr>
            </w:pPr>
            <w:r>
              <w:rPr>
                <w:color w:val="0000FF"/>
              </w:rPr>
              <w:t>COR1-A Vacuum Calibration, July 2004</w:t>
            </w:r>
          </w:p>
        </w:tc>
      </w:tr>
      <w:tr w:rsidR="00F64C7B" w:rsidRPr="00595737" w14:paraId="48D94611" w14:textId="77777777" w:rsidTr="00D42D54">
        <w:trPr>
          <w:trHeight w:val="284"/>
        </w:trPr>
        <w:tc>
          <w:tcPr>
            <w:tcW w:w="2812" w:type="dxa"/>
          </w:tcPr>
          <w:p w14:paraId="3627A6EC" w14:textId="39D0B17C" w:rsidR="00F64C7B" w:rsidRDefault="00F64C7B" w:rsidP="005360F4">
            <w:pPr>
              <w:rPr>
                <w:color w:val="0000FF"/>
              </w:rPr>
            </w:pPr>
            <w:r>
              <w:rPr>
                <w:color w:val="0000FF"/>
              </w:rPr>
              <w:t>September 21, 2004</w:t>
            </w:r>
          </w:p>
        </w:tc>
        <w:tc>
          <w:tcPr>
            <w:tcW w:w="6497" w:type="dxa"/>
          </w:tcPr>
          <w:p w14:paraId="2A3B87E6" w14:textId="7BF4981D" w:rsidR="00F64C7B" w:rsidRDefault="00F64C7B" w:rsidP="005360F4">
            <w:pPr>
              <w:rPr>
                <w:color w:val="0000FF"/>
              </w:rPr>
            </w:pPr>
            <w:r>
              <w:rPr>
                <w:color w:val="0000FF"/>
              </w:rPr>
              <w:t>COR-1B Final Assembly Tests, September 2004</w:t>
            </w:r>
          </w:p>
        </w:tc>
      </w:tr>
      <w:tr w:rsidR="00F64C7B" w:rsidRPr="00595737" w14:paraId="2ABA6B6E" w14:textId="77777777" w:rsidTr="00D42D54">
        <w:trPr>
          <w:trHeight w:val="284"/>
        </w:trPr>
        <w:tc>
          <w:tcPr>
            <w:tcW w:w="2812" w:type="dxa"/>
          </w:tcPr>
          <w:p w14:paraId="3175C773" w14:textId="4EE89AFA" w:rsidR="00F64C7B" w:rsidRDefault="00F64C7B" w:rsidP="005360F4">
            <w:pPr>
              <w:rPr>
                <w:color w:val="0000FF"/>
              </w:rPr>
            </w:pPr>
            <w:r>
              <w:rPr>
                <w:color w:val="0000FF"/>
              </w:rPr>
              <w:lastRenderedPageBreak/>
              <w:t>October 2, 2004</w:t>
            </w:r>
          </w:p>
        </w:tc>
        <w:tc>
          <w:tcPr>
            <w:tcW w:w="6497" w:type="dxa"/>
          </w:tcPr>
          <w:p w14:paraId="0E7146EB" w14:textId="083ADA58" w:rsidR="00F64C7B" w:rsidRDefault="00F64C7B" w:rsidP="005360F4">
            <w:pPr>
              <w:rPr>
                <w:color w:val="0000FF"/>
              </w:rPr>
            </w:pPr>
            <w:r>
              <w:rPr>
                <w:color w:val="0000FF"/>
              </w:rPr>
              <w:t>COR-1B Pre- and Post-Vibration Tests, September 2004</w:t>
            </w:r>
          </w:p>
        </w:tc>
      </w:tr>
      <w:tr w:rsidR="00F64C7B" w:rsidRPr="00595737" w14:paraId="74F5ED69" w14:textId="77777777" w:rsidTr="00D42D54">
        <w:trPr>
          <w:trHeight w:val="284"/>
        </w:trPr>
        <w:tc>
          <w:tcPr>
            <w:tcW w:w="2812" w:type="dxa"/>
          </w:tcPr>
          <w:p w14:paraId="57CA46B7" w14:textId="47D5B444" w:rsidR="00F64C7B" w:rsidRDefault="00F64C7B" w:rsidP="005360F4">
            <w:pPr>
              <w:rPr>
                <w:color w:val="0000FF"/>
              </w:rPr>
            </w:pPr>
            <w:r>
              <w:rPr>
                <w:color w:val="0000FF"/>
              </w:rPr>
              <w:t>November 18, 2004</w:t>
            </w:r>
          </w:p>
        </w:tc>
        <w:tc>
          <w:tcPr>
            <w:tcW w:w="6497" w:type="dxa"/>
          </w:tcPr>
          <w:p w14:paraId="0607D152" w14:textId="1F021825" w:rsidR="00F64C7B" w:rsidRDefault="00F64C7B" w:rsidP="005360F4">
            <w:pPr>
              <w:rPr>
                <w:color w:val="0000FF"/>
              </w:rPr>
            </w:pPr>
            <w:r>
              <w:rPr>
                <w:color w:val="0000FF"/>
              </w:rPr>
              <w:t>COR-1B Vacuum Calibration, November 2004</w:t>
            </w:r>
          </w:p>
        </w:tc>
      </w:tr>
      <w:tr w:rsidR="00D42D54" w:rsidRPr="00595737" w14:paraId="2D159631" w14:textId="77777777" w:rsidTr="00D42D54">
        <w:trPr>
          <w:trHeight w:val="284"/>
        </w:trPr>
        <w:tc>
          <w:tcPr>
            <w:tcW w:w="2812" w:type="dxa"/>
          </w:tcPr>
          <w:p w14:paraId="48A0D69A" w14:textId="5B9AEB8F" w:rsidR="00D42D54" w:rsidRPr="00595737" w:rsidRDefault="00D42D54" w:rsidP="005360F4">
            <w:pPr>
              <w:tabs>
                <w:tab w:val="center" w:pos="1298"/>
              </w:tabs>
              <w:rPr>
                <w:color w:val="0000FF"/>
              </w:rPr>
            </w:pPr>
            <w:r>
              <w:rPr>
                <w:color w:val="0000FF"/>
              </w:rPr>
              <w:t>December 10, 2004</w:t>
            </w:r>
          </w:p>
        </w:tc>
        <w:tc>
          <w:tcPr>
            <w:tcW w:w="6497" w:type="dxa"/>
          </w:tcPr>
          <w:p w14:paraId="5D55A963" w14:textId="63304BE7" w:rsidR="00D42D54" w:rsidRPr="00595737" w:rsidRDefault="00D42D54" w:rsidP="005360F4">
            <w:pPr>
              <w:rPr>
                <w:color w:val="0000FF"/>
              </w:rPr>
            </w:pPr>
            <w:r>
              <w:rPr>
                <w:color w:val="0000FF"/>
              </w:rPr>
              <w:t>COR1-A pre- and post-vibe measurements on SCIP bench, November–December 2004</w:t>
            </w:r>
          </w:p>
        </w:tc>
      </w:tr>
      <w:tr w:rsidR="00D42D54" w:rsidRPr="00595737" w14:paraId="5CF29551" w14:textId="77777777" w:rsidTr="00D42D54">
        <w:trPr>
          <w:trHeight w:val="284"/>
        </w:trPr>
        <w:tc>
          <w:tcPr>
            <w:tcW w:w="2812" w:type="dxa"/>
          </w:tcPr>
          <w:p w14:paraId="4CE57862" w14:textId="00B91E38" w:rsidR="00D42D54" w:rsidRDefault="00F64C7B" w:rsidP="005360F4">
            <w:pPr>
              <w:tabs>
                <w:tab w:val="center" w:pos="1298"/>
              </w:tabs>
              <w:rPr>
                <w:color w:val="0000FF"/>
              </w:rPr>
            </w:pPr>
            <w:r>
              <w:rPr>
                <w:color w:val="0000FF"/>
              </w:rPr>
              <w:t>March 24, 2005</w:t>
            </w:r>
          </w:p>
        </w:tc>
        <w:tc>
          <w:tcPr>
            <w:tcW w:w="6497" w:type="dxa"/>
          </w:tcPr>
          <w:p w14:paraId="1A482650" w14:textId="2DC02064" w:rsidR="00D42D54" w:rsidRDefault="00F64C7B" w:rsidP="005360F4">
            <w:pPr>
              <w:rPr>
                <w:color w:val="0000FF"/>
              </w:rPr>
            </w:pPr>
            <w:r>
              <w:rPr>
                <w:color w:val="0000FF"/>
              </w:rPr>
              <w:t>COR-1A/B Plate Scale Verification</w:t>
            </w:r>
          </w:p>
        </w:tc>
      </w:tr>
      <w:tr w:rsidR="00F64C7B" w:rsidRPr="00595737" w14:paraId="439B9B10" w14:textId="77777777" w:rsidTr="00D42D54">
        <w:trPr>
          <w:trHeight w:val="284"/>
        </w:trPr>
        <w:tc>
          <w:tcPr>
            <w:tcW w:w="2812" w:type="dxa"/>
          </w:tcPr>
          <w:p w14:paraId="1389A96A" w14:textId="5BCC4045" w:rsidR="00F64C7B" w:rsidRDefault="00F64C7B" w:rsidP="005360F4">
            <w:pPr>
              <w:tabs>
                <w:tab w:val="center" w:pos="1298"/>
              </w:tabs>
              <w:rPr>
                <w:color w:val="0000FF"/>
              </w:rPr>
            </w:pPr>
            <w:r>
              <w:rPr>
                <w:color w:val="0000FF"/>
              </w:rPr>
              <w:t>April 18, 2005</w:t>
            </w:r>
          </w:p>
        </w:tc>
        <w:tc>
          <w:tcPr>
            <w:tcW w:w="6497" w:type="dxa"/>
          </w:tcPr>
          <w:p w14:paraId="23350207" w14:textId="4D6E3603" w:rsidR="00F64C7B" w:rsidRDefault="00F64C7B" w:rsidP="005360F4">
            <w:pPr>
              <w:rPr>
                <w:color w:val="0000FF"/>
              </w:rPr>
            </w:pPr>
            <w:r>
              <w:rPr>
                <w:color w:val="0000FF"/>
              </w:rPr>
              <w:t>COR1-A Vacuum Recalibration, April 2005</w:t>
            </w:r>
          </w:p>
        </w:tc>
      </w:tr>
      <w:tr w:rsidR="00F64C7B" w:rsidRPr="00595737" w14:paraId="5837F1EF" w14:textId="77777777" w:rsidTr="00D42D54">
        <w:trPr>
          <w:trHeight w:val="284"/>
        </w:trPr>
        <w:tc>
          <w:tcPr>
            <w:tcW w:w="2812" w:type="dxa"/>
          </w:tcPr>
          <w:p w14:paraId="3129A894" w14:textId="1B0A7036" w:rsidR="00F64C7B" w:rsidRDefault="00F64C7B" w:rsidP="005360F4">
            <w:pPr>
              <w:tabs>
                <w:tab w:val="center" w:pos="1298"/>
              </w:tabs>
              <w:rPr>
                <w:color w:val="0000FF"/>
              </w:rPr>
            </w:pPr>
            <w:r>
              <w:rPr>
                <w:color w:val="0000FF"/>
              </w:rPr>
              <w:t>May 19, 2005</w:t>
            </w:r>
          </w:p>
        </w:tc>
        <w:tc>
          <w:tcPr>
            <w:tcW w:w="6497" w:type="dxa"/>
          </w:tcPr>
          <w:p w14:paraId="2634F216" w14:textId="07196948" w:rsidR="00F64C7B" w:rsidRDefault="00F64C7B" w:rsidP="005360F4">
            <w:pPr>
              <w:rPr>
                <w:color w:val="0000FF"/>
              </w:rPr>
            </w:pPr>
            <w:r>
              <w:rPr>
                <w:color w:val="0000FF"/>
              </w:rPr>
              <w:t>COR1-B Vacuum Recalibration, May 2005</w:t>
            </w:r>
          </w:p>
        </w:tc>
      </w:tr>
      <w:tr w:rsidR="00F64C7B" w:rsidRPr="00595737" w14:paraId="5B526DD6" w14:textId="77777777" w:rsidTr="00D42D54">
        <w:trPr>
          <w:trHeight w:val="284"/>
        </w:trPr>
        <w:tc>
          <w:tcPr>
            <w:tcW w:w="2812" w:type="dxa"/>
          </w:tcPr>
          <w:p w14:paraId="22CE44FD" w14:textId="30937E50" w:rsidR="00F64C7B" w:rsidRDefault="00F64C7B" w:rsidP="005360F4">
            <w:pPr>
              <w:tabs>
                <w:tab w:val="center" w:pos="1298"/>
              </w:tabs>
              <w:rPr>
                <w:color w:val="0000FF"/>
              </w:rPr>
            </w:pPr>
            <w:r>
              <w:rPr>
                <w:color w:val="0000FF"/>
              </w:rPr>
              <w:t>June 22, 2005</w:t>
            </w:r>
          </w:p>
        </w:tc>
        <w:tc>
          <w:tcPr>
            <w:tcW w:w="6497" w:type="dxa"/>
          </w:tcPr>
          <w:p w14:paraId="5E3967DD" w14:textId="631537B0" w:rsidR="00F64C7B" w:rsidRDefault="00F64C7B" w:rsidP="005360F4">
            <w:pPr>
              <w:rPr>
                <w:color w:val="0000FF"/>
              </w:rPr>
            </w:pPr>
            <w:r>
              <w:rPr>
                <w:color w:val="0000FF"/>
              </w:rPr>
              <w:t>COR-1B pre- and post-environmental measurements on SCIP bench, February–June 2005</w:t>
            </w:r>
          </w:p>
        </w:tc>
      </w:tr>
    </w:tbl>
    <w:p w14:paraId="71559C05" w14:textId="77777777" w:rsidR="00D42D54" w:rsidRPr="00D42D54" w:rsidRDefault="00D42D54" w:rsidP="005360F4"/>
    <w:p w14:paraId="60559BAE" w14:textId="5178BFB2" w:rsidR="00245C8E" w:rsidRDefault="008204F9" w:rsidP="005360F4">
      <w:r>
        <w:t xml:space="preserve">References from the scientific literature </w:t>
      </w:r>
      <w:r w:rsidR="0045157D">
        <w:t>concerning in-flight calibration</w:t>
      </w:r>
      <w:r w:rsidR="00062609">
        <w:t xml:space="preserve"> and validation</w:t>
      </w:r>
      <w:r w:rsidR="0045157D">
        <w:t xml:space="preserve"> </w:t>
      </w:r>
      <w:r>
        <w:t>are as follows:</w:t>
      </w:r>
    </w:p>
    <w:p w14:paraId="58D30706" w14:textId="612D2AB2" w:rsidR="004E6CA5" w:rsidRDefault="004E6CA5" w:rsidP="005360F4">
      <w:proofErr w:type="spellStart"/>
      <w:r>
        <w:t>Chanover</w:t>
      </w:r>
      <w:proofErr w:type="spellEnd"/>
      <w:r>
        <w:t xml:space="preserve">, N.J., Kuehn, D.M., Banfield, D., </w:t>
      </w:r>
      <w:proofErr w:type="spellStart"/>
      <w:r>
        <w:t>Momary</w:t>
      </w:r>
      <w:proofErr w:type="spellEnd"/>
      <w:r>
        <w:t xml:space="preserve">, T., Beebe, R.F., Baines, K.H., Nicholson, P.D., Simon, A.A., Murrell, A.S., 1996, Absolute reflectivity spectra of Jupiter: 0.25–3.5 micrometers, </w:t>
      </w:r>
      <w:r w:rsidRPr="004E6CA5">
        <w:rPr>
          <w:i/>
          <w:iCs/>
        </w:rPr>
        <w:t>Icarus</w:t>
      </w:r>
      <w:r>
        <w:t xml:space="preserve">, </w:t>
      </w:r>
      <w:r w:rsidRPr="004E6CA5">
        <w:rPr>
          <w:b/>
          <w:bCs/>
        </w:rPr>
        <w:t>121</w:t>
      </w:r>
      <w:r>
        <w:t>, 351–360.</w:t>
      </w:r>
    </w:p>
    <w:p w14:paraId="1CCBD52B" w14:textId="4183FF67" w:rsidR="00A04C7A" w:rsidRDefault="00A04C7A" w:rsidP="005360F4">
      <w:proofErr w:type="spellStart"/>
      <w:r w:rsidRPr="00A04C7A">
        <w:t>Frazin</w:t>
      </w:r>
      <w:proofErr w:type="spellEnd"/>
      <w:r w:rsidRPr="00A04C7A">
        <w:t>, Richard A.</w:t>
      </w:r>
      <w:r>
        <w:t>,</w:t>
      </w:r>
      <w:r w:rsidRPr="00A04C7A">
        <w:t xml:space="preserve"> Vásquez, Alberto M.</w:t>
      </w:r>
      <w:r w:rsidR="00BA7F1D">
        <w:t>,</w:t>
      </w:r>
      <w:r w:rsidRPr="00A04C7A">
        <w:t xml:space="preserve"> Thompson, William T.</w:t>
      </w:r>
      <w:r w:rsidR="00BA7F1D">
        <w:t>,</w:t>
      </w:r>
      <w:r w:rsidRPr="00A04C7A">
        <w:t xml:space="preserve"> Hewett, Russell J.</w:t>
      </w:r>
      <w:r w:rsidR="00BA7F1D">
        <w:t>,</w:t>
      </w:r>
      <w:r w:rsidRPr="00A04C7A">
        <w:t xml:space="preserve"> Lamy, Philippe</w:t>
      </w:r>
      <w:r w:rsidR="00BA7F1D">
        <w:t>,</w:t>
      </w:r>
      <w:r w:rsidRPr="00A04C7A">
        <w:t xml:space="preserve"> </w:t>
      </w:r>
      <w:proofErr w:type="spellStart"/>
      <w:r w:rsidRPr="00A04C7A">
        <w:t>Llebaria</w:t>
      </w:r>
      <w:proofErr w:type="spellEnd"/>
      <w:r w:rsidRPr="00A04C7A">
        <w:t>, Antoine</w:t>
      </w:r>
      <w:r w:rsidR="00BA7F1D">
        <w:t>,</w:t>
      </w:r>
      <w:r w:rsidRPr="00A04C7A">
        <w:t xml:space="preserve"> </w:t>
      </w:r>
      <w:proofErr w:type="spellStart"/>
      <w:r w:rsidRPr="00A04C7A">
        <w:t>Vourlidas</w:t>
      </w:r>
      <w:proofErr w:type="spellEnd"/>
      <w:r w:rsidRPr="00A04C7A">
        <w:t xml:space="preserve">, </w:t>
      </w:r>
      <w:proofErr w:type="spellStart"/>
      <w:r w:rsidRPr="00A04C7A">
        <w:t>Angelos</w:t>
      </w:r>
      <w:proofErr w:type="spellEnd"/>
      <w:r w:rsidR="00BA7F1D">
        <w:t xml:space="preserve">, </w:t>
      </w:r>
      <w:proofErr w:type="spellStart"/>
      <w:r w:rsidRPr="00A04C7A">
        <w:t>Burkepile</w:t>
      </w:r>
      <w:proofErr w:type="spellEnd"/>
      <w:r w:rsidRPr="00A04C7A">
        <w:t>, Joan</w:t>
      </w:r>
      <w:r w:rsidR="00BA7F1D">
        <w:t xml:space="preserve">, 2012, Intercomparison of the LASCO-C2, SECCHI-COR1, SECCHI-COR2, and Mk4 Coronagraphs, </w:t>
      </w:r>
      <w:r w:rsidR="00BA7F1D" w:rsidRPr="00BA7F1D">
        <w:rPr>
          <w:i/>
          <w:iCs/>
        </w:rPr>
        <w:t>Solar Phys</w:t>
      </w:r>
      <w:r w:rsidR="00BA7F1D">
        <w:t xml:space="preserve">., </w:t>
      </w:r>
      <w:r w:rsidR="00BA7F1D" w:rsidRPr="00BA7F1D">
        <w:rPr>
          <w:b/>
          <w:bCs/>
        </w:rPr>
        <w:t>280</w:t>
      </w:r>
      <w:r w:rsidR="00BA7F1D">
        <w:t>, 273–293.</w:t>
      </w:r>
    </w:p>
    <w:p w14:paraId="601D5712" w14:textId="34E43057" w:rsidR="008204F9" w:rsidRDefault="008204F9" w:rsidP="005360F4">
      <w:r>
        <w:t xml:space="preserve">Thompson, W.T. and Reginald, N.L., 2008, The Radiometric and Pointing Calibration of SECCHI COR1 on STEREO, </w:t>
      </w:r>
      <w:r w:rsidRPr="00C914BD">
        <w:rPr>
          <w:i/>
          <w:iCs/>
        </w:rPr>
        <w:t>Solar Phy</w:t>
      </w:r>
      <w:r w:rsidR="004E6CA5">
        <w:rPr>
          <w:i/>
          <w:iCs/>
        </w:rPr>
        <w:t>s.</w:t>
      </w:r>
      <w:r>
        <w:t xml:space="preserve">, </w:t>
      </w:r>
      <w:r w:rsidRPr="00C914BD">
        <w:rPr>
          <w:b/>
          <w:bCs/>
        </w:rPr>
        <w:t>250</w:t>
      </w:r>
      <w:r>
        <w:t>, 443–</w:t>
      </w:r>
      <w:r w:rsidR="00C914BD">
        <w:t>454.</w:t>
      </w:r>
    </w:p>
    <w:p w14:paraId="311F577E" w14:textId="4955EE2E" w:rsidR="00710AF6" w:rsidRDefault="00710AF6" w:rsidP="005360F4">
      <w:r w:rsidRPr="00710AF6">
        <w:t>Thompson, W. T.</w:t>
      </w:r>
      <w:r>
        <w:t>,</w:t>
      </w:r>
      <w:r w:rsidRPr="00710AF6">
        <w:t xml:space="preserve"> Davila, J. M.</w:t>
      </w:r>
      <w:r>
        <w:t>,</w:t>
      </w:r>
      <w:r w:rsidRPr="00710AF6">
        <w:t xml:space="preserve"> St. Cyr, O. C.</w:t>
      </w:r>
      <w:r>
        <w:t>,</w:t>
      </w:r>
      <w:r w:rsidRPr="00710AF6">
        <w:t xml:space="preserve"> Reginald, N. L.</w:t>
      </w:r>
      <w:r>
        <w:t xml:space="preserve">, 2011, STEREO SECCHI COR1-A/B Intercalibration at 180° Separation, </w:t>
      </w:r>
      <w:r w:rsidRPr="00710AF6">
        <w:rPr>
          <w:i/>
          <w:iCs/>
        </w:rPr>
        <w:t>Solar Phys</w:t>
      </w:r>
      <w:r>
        <w:t xml:space="preserve">., </w:t>
      </w:r>
      <w:r w:rsidRPr="00710AF6">
        <w:rPr>
          <w:b/>
          <w:bCs/>
        </w:rPr>
        <w:t>272</w:t>
      </w:r>
      <w:r>
        <w:t>, 215–225.</w:t>
      </w:r>
    </w:p>
    <w:p w14:paraId="3C4F15E1" w14:textId="08E8BA6D" w:rsidR="005C3EDE" w:rsidRDefault="005C3EDE" w:rsidP="005360F4">
      <w:r>
        <w:t xml:space="preserve">Thompson, W.T., 2018, </w:t>
      </w:r>
      <w:r w:rsidR="004E6CA5">
        <w:t xml:space="preserve">Sensitivity Monitoring of the SECCHI COR1 Telescopes on STEREO, </w:t>
      </w:r>
      <w:r w:rsidR="004E6CA5" w:rsidRPr="004E6CA5">
        <w:rPr>
          <w:i/>
          <w:iCs/>
        </w:rPr>
        <w:t>Solar Phys</w:t>
      </w:r>
      <w:r w:rsidR="004E6CA5">
        <w:rPr>
          <w:i/>
          <w:iCs/>
        </w:rPr>
        <w:t>.</w:t>
      </w:r>
      <w:r w:rsidR="004E6CA5">
        <w:t xml:space="preserve">, </w:t>
      </w:r>
      <w:r w:rsidR="004E6CA5" w:rsidRPr="004E6CA5">
        <w:rPr>
          <w:b/>
          <w:bCs/>
        </w:rPr>
        <w:t>293</w:t>
      </w:r>
      <w:r w:rsidR="004E6CA5">
        <w:t>, 49 (12 pp).</w:t>
      </w:r>
    </w:p>
    <w:p w14:paraId="40E90788" w14:textId="368FBE03" w:rsidR="00756AAB" w:rsidRDefault="00756AAB" w:rsidP="005360F4">
      <w:pPr>
        <w:pStyle w:val="Heading1"/>
      </w:pPr>
      <w:bookmarkStart w:id="13" w:name="_Ref29561244"/>
      <w:r>
        <w:t xml:space="preserve">Derivation of </w:t>
      </w:r>
      <w:r w:rsidR="00AA0562">
        <w:t>Polarization</w:t>
      </w:r>
      <w:r>
        <w:t xml:space="preserve"> Parameters</w:t>
      </w:r>
      <w:bookmarkEnd w:id="13"/>
    </w:p>
    <w:p w14:paraId="1CECE901" w14:textId="77777777" w:rsidR="00756AAB" w:rsidRDefault="00756AAB" w:rsidP="005360F4">
      <w:pPr>
        <w:pStyle w:val="Heading2"/>
      </w:pPr>
      <w:r>
        <w:t>Overview</w:t>
      </w:r>
    </w:p>
    <w:p w14:paraId="49FBB6E4" w14:textId="77777777" w:rsidR="00EA279A" w:rsidRDefault="00EA279A" w:rsidP="005360F4">
      <w:pPr>
        <w:rPr>
          <w:iCs/>
          <w:color w:val="000000" w:themeColor="text1"/>
        </w:rPr>
      </w:pPr>
    </w:p>
    <w:p w14:paraId="6499DEEA" w14:textId="41ED5C53" w:rsidR="00CC1080" w:rsidRDefault="00CC1080" w:rsidP="005360F4">
      <w:pPr>
        <w:rPr>
          <w:iCs/>
          <w:color w:val="000000" w:themeColor="text1"/>
        </w:rPr>
      </w:pPr>
      <w:r>
        <w:rPr>
          <w:iCs/>
          <w:color w:val="000000" w:themeColor="text1"/>
        </w:rPr>
        <w:t>The polarization properties that can be derived from sets of polarized COR1 images at 0°, 120°, and 240° are:</w:t>
      </w:r>
    </w:p>
    <w:tbl>
      <w:tblPr>
        <w:tblStyle w:val="TableGrid"/>
        <w:tblW w:w="0" w:type="auto"/>
        <w:tblLook w:val="04A0" w:firstRow="1" w:lastRow="0" w:firstColumn="1" w:lastColumn="0" w:noHBand="0" w:noVBand="1"/>
      </w:tblPr>
      <w:tblGrid>
        <w:gridCol w:w="2812"/>
        <w:gridCol w:w="6497"/>
      </w:tblGrid>
      <w:tr w:rsidR="00CC1080" w:rsidRPr="00595737" w14:paraId="2D060D5E" w14:textId="77777777" w:rsidTr="00EA279A">
        <w:trPr>
          <w:trHeight w:val="284"/>
        </w:trPr>
        <w:tc>
          <w:tcPr>
            <w:tcW w:w="2812" w:type="dxa"/>
            <w:shd w:val="clear" w:color="auto" w:fill="F2F2F2" w:themeFill="background1" w:themeFillShade="F2"/>
          </w:tcPr>
          <w:p w14:paraId="1BC1EF72" w14:textId="0B0378EF" w:rsidR="00CC1080" w:rsidRPr="00595737" w:rsidRDefault="00CC1080" w:rsidP="005360F4">
            <w:pPr>
              <w:jc w:val="center"/>
              <w:rPr>
                <w:b/>
                <w:color w:val="0000FF"/>
              </w:rPr>
            </w:pPr>
            <w:r>
              <w:rPr>
                <w:b/>
                <w:color w:val="0000FF"/>
              </w:rPr>
              <w:t>Quantity</w:t>
            </w:r>
          </w:p>
        </w:tc>
        <w:tc>
          <w:tcPr>
            <w:tcW w:w="6497" w:type="dxa"/>
            <w:shd w:val="clear" w:color="auto" w:fill="F2F2F2" w:themeFill="background1" w:themeFillShade="F2"/>
          </w:tcPr>
          <w:p w14:paraId="7A0BAD58" w14:textId="62382764" w:rsidR="00CC1080" w:rsidRPr="00595737" w:rsidRDefault="00CC1080" w:rsidP="005360F4">
            <w:pPr>
              <w:rPr>
                <w:b/>
                <w:color w:val="0000FF"/>
              </w:rPr>
            </w:pPr>
            <w:r>
              <w:rPr>
                <w:b/>
                <w:color w:val="0000FF"/>
              </w:rPr>
              <w:t>Description</w:t>
            </w:r>
          </w:p>
        </w:tc>
      </w:tr>
      <w:tr w:rsidR="00CC1080" w:rsidRPr="00595737" w14:paraId="34B1BEB5" w14:textId="77777777" w:rsidTr="00EA279A">
        <w:trPr>
          <w:trHeight w:val="284"/>
        </w:trPr>
        <w:tc>
          <w:tcPr>
            <w:tcW w:w="2812" w:type="dxa"/>
          </w:tcPr>
          <w:p w14:paraId="5C3BA77D" w14:textId="0A46880C" w:rsidR="00CC1080" w:rsidRPr="00595737" w:rsidRDefault="00CC1080" w:rsidP="005360F4">
            <w:pPr>
              <w:tabs>
                <w:tab w:val="left" w:pos="3675"/>
              </w:tabs>
              <w:rPr>
                <w:color w:val="0000FF"/>
              </w:rPr>
            </w:pPr>
            <m:oMathPara>
              <m:oMath>
                <m:r>
                  <w:rPr>
                    <w:rFonts w:ascii="Cambria Math" w:hAnsi="Cambria Math"/>
                    <w:color w:val="0000FF"/>
                  </w:rPr>
                  <m:t>B</m:t>
                </m:r>
              </m:oMath>
            </m:oMathPara>
          </w:p>
        </w:tc>
        <w:tc>
          <w:tcPr>
            <w:tcW w:w="6497" w:type="dxa"/>
          </w:tcPr>
          <w:p w14:paraId="7795462A" w14:textId="5360AA52" w:rsidR="00CC1080" w:rsidRPr="00595737" w:rsidRDefault="00CC1080" w:rsidP="005360F4">
            <w:pPr>
              <w:rPr>
                <w:color w:val="0000FF"/>
              </w:rPr>
            </w:pPr>
            <w:r>
              <w:rPr>
                <w:color w:val="0000FF"/>
              </w:rPr>
              <w:t>Total brightness</w:t>
            </w:r>
          </w:p>
        </w:tc>
      </w:tr>
      <w:tr w:rsidR="00CC1080" w:rsidRPr="00595737" w14:paraId="6FF062FD" w14:textId="77777777" w:rsidTr="00EA279A">
        <w:trPr>
          <w:trHeight w:val="284"/>
        </w:trPr>
        <w:tc>
          <w:tcPr>
            <w:tcW w:w="2812" w:type="dxa"/>
          </w:tcPr>
          <w:p w14:paraId="21EDEC90" w14:textId="41D71EFD" w:rsidR="00CC1080" w:rsidRPr="00595737" w:rsidRDefault="00CC1080" w:rsidP="005360F4">
            <w:pPr>
              <w:rPr>
                <w:color w:val="0000FF"/>
              </w:rPr>
            </w:pPr>
            <m:oMathPara>
              <m:oMath>
                <m:r>
                  <w:rPr>
                    <w:rFonts w:ascii="Cambria Math" w:hAnsi="Cambria Math"/>
                    <w:color w:val="0000FF"/>
                  </w:rPr>
                  <m:t>pB</m:t>
                </m:r>
              </m:oMath>
            </m:oMathPara>
          </w:p>
        </w:tc>
        <w:tc>
          <w:tcPr>
            <w:tcW w:w="6497" w:type="dxa"/>
          </w:tcPr>
          <w:p w14:paraId="3F991CBD" w14:textId="3B1BA8A8" w:rsidR="00CC1080" w:rsidRPr="00595737" w:rsidRDefault="00CC1080" w:rsidP="005360F4">
            <w:pPr>
              <w:rPr>
                <w:color w:val="0000FF"/>
              </w:rPr>
            </w:pPr>
            <w:r>
              <w:rPr>
                <w:color w:val="0000FF"/>
              </w:rPr>
              <w:t>Linearly polarized brightness</w:t>
            </w:r>
          </w:p>
        </w:tc>
      </w:tr>
      <w:tr w:rsidR="00CC1080" w:rsidRPr="00595737" w14:paraId="1C6816DC" w14:textId="77777777" w:rsidTr="00EA279A">
        <w:trPr>
          <w:trHeight w:val="284"/>
        </w:trPr>
        <w:tc>
          <w:tcPr>
            <w:tcW w:w="2812" w:type="dxa"/>
          </w:tcPr>
          <w:p w14:paraId="38C203BD" w14:textId="6F67E020" w:rsidR="00CC1080" w:rsidRDefault="00CC1080" w:rsidP="005360F4">
            <w:pPr>
              <w:rPr>
                <w:rFonts w:ascii="Calibri" w:hAnsi="Calibri"/>
                <w:color w:val="0000FF"/>
              </w:rPr>
            </w:pPr>
            <m:oMathPara>
              <m:oMath>
                <m:r>
                  <w:rPr>
                    <w:rFonts w:ascii="Cambria Math" w:hAnsi="Cambria Math"/>
                    <w:color w:val="0000FF"/>
                  </w:rPr>
                  <m:t>pB/B</m:t>
                </m:r>
              </m:oMath>
            </m:oMathPara>
          </w:p>
        </w:tc>
        <w:tc>
          <w:tcPr>
            <w:tcW w:w="6497" w:type="dxa"/>
          </w:tcPr>
          <w:p w14:paraId="06163125" w14:textId="4E424651" w:rsidR="00CC1080" w:rsidRDefault="00CC1080" w:rsidP="005360F4">
            <w:pPr>
              <w:rPr>
                <w:color w:val="0000FF"/>
              </w:rPr>
            </w:pPr>
            <w:r>
              <w:rPr>
                <w:color w:val="0000FF"/>
              </w:rPr>
              <w:t>Fractional polarization</w:t>
            </w:r>
          </w:p>
        </w:tc>
      </w:tr>
      <w:tr w:rsidR="00CC1080" w:rsidRPr="00595737" w14:paraId="0A44924F" w14:textId="77777777" w:rsidTr="00EA279A">
        <w:trPr>
          <w:trHeight w:val="284"/>
        </w:trPr>
        <w:tc>
          <w:tcPr>
            <w:tcW w:w="2812" w:type="dxa"/>
          </w:tcPr>
          <w:p w14:paraId="74126610" w14:textId="00D3266A" w:rsidR="00CC1080" w:rsidRPr="00595737" w:rsidRDefault="00CC1080" w:rsidP="005360F4">
            <w:pPr>
              <w:rPr>
                <w:color w:val="0000FF"/>
              </w:rPr>
            </w:pPr>
            <m:oMathPara>
              <m:oMath>
                <m:r>
                  <w:rPr>
                    <w:rFonts w:ascii="Cambria Math" w:hAnsi="Cambria Math"/>
                    <w:color w:val="0000FF"/>
                  </w:rPr>
                  <m:t>μ</m:t>
                </m:r>
              </m:oMath>
            </m:oMathPara>
          </w:p>
        </w:tc>
        <w:tc>
          <w:tcPr>
            <w:tcW w:w="6497" w:type="dxa"/>
          </w:tcPr>
          <w:p w14:paraId="00E27239" w14:textId="353CBD9E" w:rsidR="00CC1080" w:rsidRPr="00595737" w:rsidRDefault="00CC1080" w:rsidP="005360F4">
            <w:pPr>
              <w:rPr>
                <w:color w:val="0000FF"/>
              </w:rPr>
            </w:pPr>
            <w:r>
              <w:rPr>
                <w:color w:val="0000FF"/>
              </w:rPr>
              <w:t>Angle of polarization</w:t>
            </w:r>
          </w:p>
        </w:tc>
      </w:tr>
    </w:tbl>
    <w:p w14:paraId="45B14AB4" w14:textId="77777777" w:rsidR="00CC1080" w:rsidRPr="00CC1080" w:rsidRDefault="00CC1080" w:rsidP="005360F4">
      <w:pPr>
        <w:rPr>
          <w:iCs/>
          <w:color w:val="000000" w:themeColor="text1"/>
        </w:rPr>
      </w:pPr>
    </w:p>
    <w:p w14:paraId="4DC21C82" w14:textId="77777777" w:rsidR="00756AAB" w:rsidRDefault="00756AAB" w:rsidP="005360F4">
      <w:pPr>
        <w:pStyle w:val="Heading3"/>
      </w:pPr>
      <w:r>
        <w:t>Heritage</w:t>
      </w:r>
    </w:p>
    <w:p w14:paraId="6AAC36AD" w14:textId="77777777" w:rsidR="007346D7" w:rsidRDefault="007346D7" w:rsidP="005360F4">
      <w:pPr>
        <w:spacing w:after="0" w:line="240" w:lineRule="auto"/>
        <w:rPr>
          <w:iCs/>
          <w:color w:val="000000" w:themeColor="text1"/>
        </w:rPr>
      </w:pPr>
    </w:p>
    <w:p w14:paraId="4327D919" w14:textId="16975970" w:rsidR="00CC1080" w:rsidRPr="00CC1080" w:rsidRDefault="00EA279A" w:rsidP="005360F4">
      <w:pPr>
        <w:rPr>
          <w:iCs/>
          <w:color w:val="000000" w:themeColor="text1"/>
        </w:rPr>
      </w:pPr>
      <w:r>
        <w:rPr>
          <w:iCs/>
          <w:color w:val="000000" w:themeColor="text1"/>
        </w:rPr>
        <w:t xml:space="preserve">The process of measuring the polarized brightness of the corona has long been known, and is thoroughly described in Billings (1966).  The LASCO C2 </w:t>
      </w:r>
      <w:r w:rsidR="00CF4C1B">
        <w:rPr>
          <w:iCs/>
          <w:color w:val="000000" w:themeColor="text1"/>
        </w:rPr>
        <w:t xml:space="preserve">and C3 </w:t>
      </w:r>
      <w:r>
        <w:rPr>
          <w:iCs/>
          <w:color w:val="000000" w:themeColor="text1"/>
        </w:rPr>
        <w:t>coronagraph</w:t>
      </w:r>
      <w:r w:rsidR="00CF4C1B">
        <w:rPr>
          <w:iCs/>
          <w:color w:val="000000" w:themeColor="text1"/>
        </w:rPr>
        <w:t>s</w:t>
      </w:r>
      <w:r>
        <w:rPr>
          <w:iCs/>
          <w:color w:val="000000" w:themeColor="text1"/>
        </w:rPr>
        <w:t xml:space="preserve"> on SOHO </w:t>
      </w:r>
      <w:r w:rsidR="00CF4C1B">
        <w:rPr>
          <w:iCs/>
          <w:color w:val="000000" w:themeColor="text1"/>
        </w:rPr>
        <w:t>(</w:t>
      </w:r>
      <w:proofErr w:type="spellStart"/>
      <w:r w:rsidR="00CF4C1B">
        <w:rPr>
          <w:iCs/>
          <w:color w:val="000000" w:themeColor="text1"/>
        </w:rPr>
        <w:t>Brue</w:t>
      </w:r>
      <w:r w:rsidR="007346D7">
        <w:rPr>
          <w:iCs/>
          <w:color w:val="000000" w:themeColor="text1"/>
        </w:rPr>
        <w:t>ckner</w:t>
      </w:r>
      <w:proofErr w:type="spellEnd"/>
      <w:r w:rsidR="007346D7">
        <w:rPr>
          <w:iCs/>
          <w:color w:val="000000" w:themeColor="text1"/>
        </w:rPr>
        <w:t xml:space="preserve"> </w:t>
      </w:r>
      <w:r w:rsidR="007346D7" w:rsidRPr="007346D7">
        <w:rPr>
          <w:i/>
          <w:color w:val="000000" w:themeColor="text1"/>
        </w:rPr>
        <w:t>et al</w:t>
      </w:r>
      <w:r w:rsidR="007346D7">
        <w:rPr>
          <w:iCs/>
          <w:color w:val="000000" w:themeColor="text1"/>
        </w:rPr>
        <w:t xml:space="preserve">., 1995) </w:t>
      </w:r>
      <w:r>
        <w:rPr>
          <w:iCs/>
          <w:color w:val="000000" w:themeColor="text1"/>
        </w:rPr>
        <w:lastRenderedPageBreak/>
        <w:t>include the option of rotating a series of linear polari</w:t>
      </w:r>
      <w:r w:rsidR="007346D7">
        <w:rPr>
          <w:iCs/>
          <w:color w:val="000000" w:themeColor="text1"/>
        </w:rPr>
        <w:t xml:space="preserve">zers into the beam to derive the polarization parameters.  The technique used for COR1 is essentially the same, except that instead of rotating multiple polarizers in and out of the beam, a single polarizer remains in the beam at all times and rotates about its optical axis.  This greatly simplifies the calibration process by removing the need to cross-calibrate the different polarizers.  The MLSO Mk4 coronagraph </w:t>
      </w:r>
      <w:r w:rsidR="002F2B57">
        <w:rPr>
          <w:iCs/>
          <w:color w:val="000000" w:themeColor="text1"/>
        </w:rPr>
        <w:t xml:space="preserve">(Fisher </w:t>
      </w:r>
      <w:r w:rsidR="002F2B57" w:rsidRPr="002F2B57">
        <w:rPr>
          <w:i/>
          <w:color w:val="000000" w:themeColor="text1"/>
        </w:rPr>
        <w:t>et al</w:t>
      </w:r>
      <w:r w:rsidR="002F2B57">
        <w:rPr>
          <w:iCs/>
          <w:color w:val="000000" w:themeColor="text1"/>
        </w:rPr>
        <w:t xml:space="preserve">., 1981) </w:t>
      </w:r>
      <w:r w:rsidR="007346D7">
        <w:rPr>
          <w:iCs/>
          <w:color w:val="000000" w:themeColor="text1"/>
        </w:rPr>
        <w:t xml:space="preserve">also used linear polarizers to derive </w:t>
      </w:r>
      <m:oMath>
        <m:r>
          <w:rPr>
            <w:rFonts w:ascii="Cambria Math" w:hAnsi="Cambria Math"/>
            <w:color w:val="000000" w:themeColor="text1"/>
          </w:rPr>
          <m:t>pB</m:t>
        </m:r>
      </m:oMath>
      <w:r w:rsidR="002F2B57">
        <w:rPr>
          <w:iCs/>
          <w:color w:val="000000" w:themeColor="text1"/>
        </w:rPr>
        <w:t xml:space="preserve">, but </w:t>
      </w:r>
      <w:r w:rsidR="00E86934">
        <w:rPr>
          <w:iCs/>
          <w:color w:val="000000" w:themeColor="text1"/>
        </w:rPr>
        <w:t>with a different instrument design from that of COR1</w:t>
      </w:r>
      <w:r w:rsidR="002F2B57">
        <w:rPr>
          <w:iCs/>
          <w:color w:val="000000" w:themeColor="text1"/>
        </w:rPr>
        <w:t>.</w:t>
      </w:r>
    </w:p>
    <w:p w14:paraId="02665C04" w14:textId="77777777" w:rsidR="00756AAB" w:rsidRDefault="00756AAB" w:rsidP="005360F4">
      <w:pPr>
        <w:pStyle w:val="Heading3"/>
      </w:pPr>
      <w:r>
        <w:t>Product Description</w:t>
      </w:r>
    </w:p>
    <w:p w14:paraId="12DAF62D" w14:textId="77777777" w:rsidR="0092216F" w:rsidRDefault="0092216F" w:rsidP="005360F4">
      <w:pPr>
        <w:spacing w:after="0" w:line="240" w:lineRule="auto"/>
        <w:rPr>
          <w:color w:val="000000" w:themeColor="text1"/>
        </w:rPr>
      </w:pPr>
    </w:p>
    <w:p w14:paraId="22EE67F7" w14:textId="29E35FB2" w:rsidR="00E86934" w:rsidRPr="00E86934" w:rsidRDefault="00E86934" w:rsidP="005360F4">
      <w:pPr>
        <w:rPr>
          <w:color w:val="0000FF"/>
        </w:rPr>
      </w:pPr>
      <w:r>
        <w:rPr>
          <w:color w:val="000000" w:themeColor="text1"/>
        </w:rPr>
        <w:t xml:space="preserve">The process of </w:t>
      </w:r>
      <w:r w:rsidR="0092216F">
        <w:rPr>
          <w:color w:val="000000" w:themeColor="text1"/>
        </w:rPr>
        <w:t>deriving the</w:t>
      </w:r>
      <w:r>
        <w:rPr>
          <w:color w:val="000000" w:themeColor="text1"/>
        </w:rPr>
        <w:t xml:space="preserve"> polarization </w:t>
      </w:r>
      <w:r w:rsidR="0092216F">
        <w:rPr>
          <w:color w:val="000000" w:themeColor="text1"/>
        </w:rPr>
        <w:t>properties from COR1 data</w:t>
      </w:r>
      <w:r>
        <w:rPr>
          <w:color w:val="000000" w:themeColor="text1"/>
        </w:rPr>
        <w:t xml:space="preserve"> </w:t>
      </w:r>
      <w:r>
        <w:t xml:space="preserve">takes three images taken in rapid sequence,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120</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240</m:t>
            </m:r>
          </m:sub>
        </m:sSub>
      </m:oMath>
      <w:r>
        <w:t>, and returns</w:t>
      </w:r>
      <w:r w:rsidR="0092216F">
        <w:t xml:space="preserve"> three new images, </w:t>
      </w:r>
      <m:oMath>
        <m:r>
          <w:rPr>
            <w:rFonts w:ascii="Cambria Math" w:hAnsi="Cambria Math"/>
          </w:rPr>
          <m:t>B</m:t>
        </m:r>
      </m:oMath>
      <w:r w:rsidR="0092216F" w:rsidRPr="00E86934">
        <w:t xml:space="preserve">, </w:t>
      </w:r>
      <m:oMath>
        <m:r>
          <w:rPr>
            <w:rFonts w:ascii="Cambria Math" w:hAnsi="Cambria Math"/>
          </w:rPr>
          <m:t>pB</m:t>
        </m:r>
      </m:oMath>
      <w:r w:rsidR="0092216F" w:rsidRPr="00E86934">
        <w:t xml:space="preserve">, and </w:t>
      </w:r>
      <m:oMath>
        <m:r>
          <w:rPr>
            <w:rFonts w:ascii="Cambria Math" w:hAnsi="Cambria Math"/>
          </w:rPr>
          <m:t>μ</m:t>
        </m:r>
      </m:oMath>
      <w:r w:rsidR="0092216F">
        <w:t>, with the same size and format, so that the pixels in the derived images are in a one-to-one relationship with the original images.</w:t>
      </w:r>
    </w:p>
    <w:p w14:paraId="0055371D" w14:textId="77777777" w:rsidR="00756AAB" w:rsidRDefault="00756AAB" w:rsidP="005360F4">
      <w:pPr>
        <w:pStyle w:val="Heading2"/>
      </w:pPr>
      <w:r>
        <w:t>Theoretical Description</w:t>
      </w:r>
    </w:p>
    <w:p w14:paraId="264CBF99" w14:textId="77777777" w:rsidR="005C234D" w:rsidRDefault="005C234D" w:rsidP="005360F4">
      <w:pPr>
        <w:spacing w:after="0" w:line="240" w:lineRule="auto"/>
        <w:rPr>
          <w:color w:val="000000" w:themeColor="text1"/>
        </w:rPr>
      </w:pPr>
    </w:p>
    <w:p w14:paraId="2F576E33" w14:textId="0515899B" w:rsidR="0092216F" w:rsidRDefault="009A516C" w:rsidP="005360F4">
      <w:pPr>
        <w:rPr>
          <w:color w:val="000000" w:themeColor="text1"/>
        </w:rPr>
      </w:pPr>
      <w:r>
        <w:rPr>
          <w:color w:val="000000" w:themeColor="text1"/>
        </w:rPr>
        <w:t xml:space="preserve">By Malus’s Law, if the incoming radiation from the corona is composed of both unpolarized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oMath>
      <w:r>
        <w:rPr>
          <w:color w:val="000000" w:themeColor="text1"/>
        </w:rPr>
        <w:t xml:space="preserve"> and linearly polarized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Pr>
          <w:color w:val="000000" w:themeColor="text1"/>
        </w:rPr>
        <w:t xml:space="preserve"> components, then the measured signal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m:t>
            </m:r>
          </m:sub>
        </m:sSub>
      </m:oMath>
      <w:r>
        <w:rPr>
          <w:color w:val="000000" w:themeColor="text1"/>
        </w:rPr>
        <w:t xml:space="preserve"> after passing through a perfect polarizer will be</w:t>
      </w:r>
    </w:p>
    <w:p w14:paraId="6C1B18EA" w14:textId="0F95DD2B" w:rsidR="001D6463" w:rsidRPr="001D6463" w:rsidRDefault="00000000" w:rsidP="005360F4">
      <w:pPr>
        <w:rPr>
          <w:color w:val="000000" w:themeColor="text1"/>
        </w:rPr>
      </w:pPr>
      <m:oMathPara>
        <m:oMath>
          <m:eqArr>
            <m:eqArrPr>
              <m:maxDist m:val="1"/>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M</m:t>
                  </m:r>
                </m:sub>
              </m:sSub>
              <m:r>
                <w:rPr>
                  <w:rFonts w:ascii="Cambria Math" w:hAnsi="Cambria Math"/>
                  <w:color w:val="000000" w:themeColor="text1"/>
                </w:rPr>
                <m:t xml:space="preserve">=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num>
                <m:den>
                  <m:r>
                    <w:rPr>
                      <w:rFonts w:ascii="Cambria Math" w:hAnsi="Cambria Math"/>
                      <w:color w:val="000000" w:themeColor="text1"/>
                    </w:rPr>
                    <m:t>2</m:t>
                  </m:r>
                </m:den>
              </m:f>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d>
                <m:dPr>
                  <m:ctrlPr>
                    <w:rPr>
                      <w:rFonts w:ascii="Cambria Math" w:hAnsi="Cambria Math"/>
                      <w:i/>
                      <w:color w:val="000000" w:themeColor="text1"/>
                    </w:rPr>
                  </m:ctrlPr>
                </m:dPr>
                <m:e>
                  <m:r>
                    <w:rPr>
                      <w:rFonts w:ascii="Cambria Math" w:hAnsi="Cambria Math"/>
                      <w:color w:val="000000" w:themeColor="text1"/>
                    </w:rPr>
                    <m:t>μ-</m:t>
                  </m:r>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e>
              </m: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e>
              </m:d>
            </m:e>
          </m:eqArr>
        </m:oMath>
      </m:oMathPara>
    </w:p>
    <w:p w14:paraId="3EB46DF0" w14:textId="1FC66DD8" w:rsidR="00983881" w:rsidRDefault="009A516C" w:rsidP="005360F4">
      <w:pPr>
        <w:rPr>
          <w:color w:val="000000" w:themeColor="text1"/>
        </w:rPr>
      </w:pPr>
      <w:r>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oMath>
      <w:r>
        <w:rPr>
          <w:color w:val="000000" w:themeColor="text1"/>
        </w:rPr>
        <w:t xml:space="preserve"> is </w:t>
      </w:r>
      <w:r w:rsidR="00482143">
        <w:rPr>
          <w:color w:val="000000" w:themeColor="text1"/>
        </w:rPr>
        <w:t xml:space="preserve">angle of the polarizer used to analyze the signal.  (Note that </w:t>
      </w:r>
      <m:oMath>
        <m:r>
          <w:rPr>
            <w:rFonts w:ascii="Cambria Math" w:hAnsi="Cambria Math"/>
            <w:color w:val="000000" w:themeColor="text1"/>
          </w:rPr>
          <m:t>pB=</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sidR="00482143">
        <w:rPr>
          <w:color w:val="000000" w:themeColor="text1"/>
        </w:rPr>
        <w:t xml:space="preserve">, and </w:t>
      </w:r>
      <m:oMath>
        <m:r>
          <w:rPr>
            <w:rFonts w:ascii="Cambria Math" w:hAnsi="Cambria Math"/>
            <w:color w:val="000000" w:themeColor="text1"/>
          </w:rPr>
          <m:t xml:space="preserve">B=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sidR="00482143">
        <w:rPr>
          <w:color w:val="000000" w:themeColor="text1"/>
        </w:rPr>
        <w:t>.)  With an extinction factor greater than 10,000:1, the Polarcor polarizer can be considered to be “perfect” for all practical purposes.  The above equation sho</w:t>
      </w:r>
      <w:proofErr w:type="spellStart"/>
      <w:r w:rsidR="00482143">
        <w:rPr>
          <w:color w:val="000000" w:themeColor="text1"/>
        </w:rPr>
        <w:t>uld</w:t>
      </w:r>
      <w:proofErr w:type="spellEnd"/>
      <w:r w:rsidR="00482143">
        <w:rPr>
          <w:color w:val="000000" w:themeColor="text1"/>
        </w:rPr>
        <w:t xml:space="preserve"> also include </w:t>
      </w:r>
      <w:r w:rsidR="00983881">
        <w:rPr>
          <w:color w:val="000000" w:themeColor="text1"/>
        </w:rPr>
        <w:t xml:space="preserve">a transmission factor, but this is absorbed into the overall instrumental calibration factor </w:t>
      </w:r>
      <m:oMath>
        <m:r>
          <w:rPr>
            <w:rFonts w:ascii="Cambria Math" w:hAnsi="Cambria Math"/>
            <w:color w:val="000000" w:themeColor="text1"/>
          </w:rPr>
          <m:t>c</m:t>
        </m:r>
      </m:oMath>
      <w:r w:rsidR="00983881">
        <w:rPr>
          <w:color w:val="000000" w:themeColor="text1"/>
        </w:rPr>
        <w:t xml:space="preserve"> described in Section </w:t>
      </w:r>
      <w:r w:rsidR="00983881">
        <w:rPr>
          <w:color w:val="000000" w:themeColor="text1"/>
        </w:rPr>
        <w:fldChar w:fldCharType="begin"/>
      </w:r>
      <w:r w:rsidR="00983881">
        <w:rPr>
          <w:color w:val="000000" w:themeColor="text1"/>
        </w:rPr>
        <w:instrText xml:space="preserve"> REF _Ref29561207 \n \h </w:instrText>
      </w:r>
      <w:r w:rsidR="00983881">
        <w:rPr>
          <w:color w:val="000000" w:themeColor="text1"/>
        </w:rPr>
      </w:r>
      <w:r w:rsidR="00983881">
        <w:rPr>
          <w:color w:val="000000" w:themeColor="text1"/>
        </w:rPr>
        <w:fldChar w:fldCharType="separate"/>
      </w:r>
      <w:r w:rsidR="00204332">
        <w:rPr>
          <w:color w:val="000000" w:themeColor="text1"/>
        </w:rPr>
        <w:t>2</w:t>
      </w:r>
      <w:r w:rsidR="00983881">
        <w:rPr>
          <w:color w:val="000000" w:themeColor="text1"/>
        </w:rPr>
        <w:fldChar w:fldCharType="end"/>
      </w:r>
      <w:r w:rsidR="00983881">
        <w:rPr>
          <w:color w:val="000000" w:themeColor="text1"/>
        </w:rPr>
        <w:t>.  From measurements taken at three different polarization angles</w:t>
      </w:r>
      <w:r w:rsidR="004D1027">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0</m:t>
            </m:r>
          </m:sub>
        </m:sSub>
      </m:oMath>
      <w:r w:rsidR="00983881">
        <w:rPr>
          <w:color w:val="000000" w:themeColor="text1"/>
        </w:rPr>
        <w:t xml:space="preserve">, it is possible to derive the </w:t>
      </w:r>
      <w:r w:rsidR="007C0ADD">
        <w:rPr>
          <w:color w:val="000000" w:themeColor="text1"/>
        </w:rPr>
        <w:t>state of polarization.  When these three angles are 0°, 120°, and 240°, these relationships simplify to</w:t>
      </w:r>
    </w:p>
    <w:p w14:paraId="479AEE50" w14:textId="52CC697F" w:rsidR="007C0ADD" w:rsidRPr="007C0ADD" w:rsidRDefault="007C0ADD" w:rsidP="005360F4">
      <w:pPr>
        <w:rPr>
          <w:color w:val="000000" w:themeColor="text1"/>
        </w:rPr>
      </w:pPr>
      <m:oMathPara>
        <m:oMath>
          <m:r>
            <w:rPr>
              <w:rFonts w:ascii="Cambria Math" w:hAnsi="Cambria Math"/>
              <w:color w:val="000000" w:themeColor="text1"/>
            </w:rPr>
            <m:t xml:space="preserve">B= </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oMath>
      </m:oMathPara>
    </w:p>
    <w:p w14:paraId="5126FD38" w14:textId="255DACF9" w:rsidR="00135699" w:rsidRPr="00135699" w:rsidRDefault="00000000" w:rsidP="005360F4">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pB=</m:t>
              </m:r>
              <m:f>
                <m:fPr>
                  <m:ctrlPr>
                    <w:rPr>
                      <w:rFonts w:ascii="Cambria Math" w:hAnsi="Cambria Math"/>
                      <w:i/>
                      <w:color w:val="000000" w:themeColor="text1"/>
                    </w:rPr>
                  </m:ctrlPr>
                </m:fPr>
                <m:num>
                  <m:r>
                    <w:rPr>
                      <w:rFonts w:ascii="Cambria Math" w:hAnsi="Cambria Math"/>
                      <w:color w:val="000000" w:themeColor="text1"/>
                    </w:rPr>
                    <m:t>4</m:t>
                  </m:r>
                </m:num>
                <m:den>
                  <m:r>
                    <w:rPr>
                      <w:rFonts w:ascii="Cambria Math" w:hAnsi="Cambria Math"/>
                      <w:color w:val="000000" w:themeColor="text1"/>
                    </w:rPr>
                    <m:t>3</m:t>
                  </m:r>
                </m:den>
              </m:f>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e>
                    <m:sup>
                      <m:r>
                        <w:rPr>
                          <w:rFonts w:ascii="Cambria Math" w:hAnsi="Cambria Math"/>
                          <w:color w:val="000000" w:themeColor="text1"/>
                        </w:rPr>
                        <m:t>2</m:t>
                      </m:r>
                    </m:sup>
                  </m:sSup>
                  <m:r>
                    <w:rPr>
                      <w:rFonts w:ascii="Cambria Math" w:hAnsi="Cambria Math"/>
                      <w:color w:val="000000" w:themeColor="text1"/>
                    </w:rPr>
                    <m:t>-3</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e>
              </m:rad>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2</m:t>
                  </m:r>
                </m:e>
              </m:d>
            </m:e>
          </m:eqArr>
        </m:oMath>
      </m:oMathPara>
    </w:p>
    <w:p w14:paraId="2AF5C548" w14:textId="6488AC5B" w:rsidR="007C0ADD" w:rsidRPr="00E671BE" w:rsidRDefault="00E671BE" w:rsidP="005360F4">
      <w:pPr>
        <w:rPr>
          <w:color w:val="000000" w:themeColor="text1"/>
        </w:rPr>
      </w:pPr>
      <m:oMathPara>
        <m:oMath>
          <m:r>
            <w:rPr>
              <w:rFonts w:ascii="Cambria Math" w:hAnsi="Cambria Math"/>
              <w:color w:val="000000" w:themeColor="text1"/>
            </w:rPr>
            <m:t>μ=s</m:t>
          </m:r>
          <m:func>
            <m:funcPr>
              <m:ctrlPr>
                <w:rPr>
                  <w:rFonts w:ascii="Cambria Math" w:hAnsi="Cambria Math"/>
                  <w:i/>
                  <w:color w:val="000000" w:themeColor="text1"/>
                </w:rPr>
              </m:ctrlPr>
            </m:funcPr>
            <m:fName>
              <m:sSup>
                <m:sSupPr>
                  <m:ctrlPr>
                    <w:rPr>
                      <w:rFonts w:ascii="Cambria Math" w:hAnsi="Cambria Math"/>
                      <w:i/>
                      <w:color w:val="000000" w:themeColor="text1"/>
                    </w:rPr>
                  </m:ctrlPr>
                </m:sSupPr>
                <m:e>
                  <m:r>
                    <m:rPr>
                      <m:sty m:val="p"/>
                    </m:rPr>
                    <w:rPr>
                      <w:rFonts w:ascii="Cambria Math" w:hAnsi="Cambria Math"/>
                      <w:color w:val="000000" w:themeColor="text1"/>
                    </w:rPr>
                    <m:t>cos</m:t>
                  </m:r>
                </m:e>
                <m:sup>
                  <m:r>
                    <w:rPr>
                      <w:rFonts w:ascii="Cambria Math" w:hAnsi="Cambria Math"/>
                      <w:color w:val="000000" w:themeColor="text1"/>
                    </w:rPr>
                    <m:t>-1</m:t>
                  </m:r>
                </m:sup>
              </m:sSup>
            </m:fName>
            <m:e>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r>
                        <w:rPr>
                          <w:rFonts w:ascii="Cambria Math" w:hAnsi="Cambria Math"/>
                          <w:color w:val="000000" w:themeColor="text1"/>
                        </w:rPr>
                        <m:t>-(B-pB)/2</m:t>
                      </m:r>
                    </m:num>
                    <m:den>
                      <m:r>
                        <w:rPr>
                          <w:rFonts w:ascii="Cambria Math" w:hAnsi="Cambria Math"/>
                          <w:color w:val="000000" w:themeColor="text1"/>
                        </w:rPr>
                        <m:t>pB</m:t>
                      </m:r>
                    </m:den>
                  </m:f>
                </m:e>
              </m:rad>
            </m:e>
          </m:func>
        </m:oMath>
      </m:oMathPara>
    </w:p>
    <w:p w14:paraId="1DDE4703" w14:textId="325EB818" w:rsidR="00E671BE" w:rsidRDefault="00E671BE" w:rsidP="005360F4">
      <w:pPr>
        <w:rPr>
          <w:color w:val="000000" w:themeColor="text1"/>
        </w:rPr>
      </w:pPr>
      <w:r w:rsidRPr="00F56D49">
        <w:rPr>
          <w:color w:val="000000" w:themeColor="text1"/>
        </w:rPr>
        <w:t xml:space="preserve">where </w:t>
      </w:r>
      <m:oMath>
        <m:r>
          <w:rPr>
            <w:rFonts w:ascii="Cambria Math" w:hAnsi="Cambria Math"/>
            <w:color w:val="000000" w:themeColor="text1"/>
          </w:rPr>
          <m:t>s</m:t>
        </m:r>
      </m:oMath>
      <w:r w:rsidRPr="00F56D49">
        <w:rPr>
          <w:color w:val="000000" w:themeColor="text1"/>
        </w:rPr>
        <w:t xml:space="preserve"> represents the sign of </w:t>
      </w:r>
      <m:oMath>
        <m:r>
          <w:rPr>
            <w:rFonts w:ascii="Cambria Math" w:hAnsi="Cambria Math"/>
            <w:color w:val="000000" w:themeColor="text1"/>
          </w:rPr>
          <m:t>μ</m:t>
        </m:r>
      </m:oMath>
      <w:r w:rsidRPr="00F56D49">
        <w:rPr>
          <w:color w:val="000000" w:themeColor="text1"/>
        </w:rPr>
        <w:t xml:space="preserve">, and is +1 if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r>
          <w:rPr>
            <w:rFonts w:ascii="Cambria Math" w:hAnsi="Cambria Math"/>
            <w:color w:val="000000" w:themeColor="text1"/>
          </w:rPr>
          <m:t>&gt;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oMath>
      <w:r w:rsidRPr="00F56D49">
        <w:rPr>
          <w:color w:val="000000" w:themeColor="text1"/>
        </w:rPr>
        <w:t>, and -1 otherwise.</w:t>
      </w:r>
      <w:r w:rsidR="00B93303" w:rsidRPr="00F56D49">
        <w:rPr>
          <w:color w:val="000000" w:themeColor="text1"/>
        </w:rPr>
        <w:t xml:space="preserve">  The above equations are carried out in </w:t>
      </w:r>
      <w:proofErr w:type="spellStart"/>
      <w:r w:rsidR="00B93303" w:rsidRPr="00F56D49">
        <w:rPr>
          <w:color w:val="000000" w:themeColor="text1"/>
        </w:rPr>
        <w:t>SolarSoft</w:t>
      </w:r>
      <w:proofErr w:type="spellEnd"/>
      <w:r w:rsidR="00B93303" w:rsidRPr="00F56D49">
        <w:rPr>
          <w:color w:val="000000" w:themeColor="text1"/>
        </w:rPr>
        <w:t xml:space="preserve"> through the routine </w:t>
      </w:r>
      <w:r w:rsidR="00B93303" w:rsidRPr="00F56D49">
        <w:rPr>
          <w:rFonts w:ascii="Courier" w:hAnsi="Courier" w:cs="Times New Roman (Body CS)"/>
          <w:color w:val="000000" w:themeColor="text1"/>
        </w:rPr>
        <w:t>cor1_quickpol.pro</w:t>
      </w:r>
      <w:r w:rsidR="00B93303" w:rsidRPr="00F56D49">
        <w:rPr>
          <w:color w:val="000000" w:themeColor="text1"/>
        </w:rPr>
        <w:t>.  It’s also possible to return polarization parameters directly from</w:t>
      </w:r>
      <w:r w:rsidR="00635B50">
        <w:rPr>
          <w:color w:val="000000" w:themeColor="text1"/>
        </w:rPr>
        <w:t xml:space="preserve"> SECCHI_PREP</w:t>
      </w:r>
      <w:r w:rsidR="009752DA" w:rsidRPr="00F56D49">
        <w:rPr>
          <w:color w:val="000000" w:themeColor="text1"/>
        </w:rPr>
        <w:t>.  i</w:t>
      </w:r>
      <w:r w:rsidR="00B93303" w:rsidRPr="00F56D49">
        <w:rPr>
          <w:color w:val="000000" w:themeColor="text1"/>
        </w:rPr>
        <w:t>n that case</w:t>
      </w:r>
      <w:r w:rsidR="009752DA" w:rsidRPr="00F56D49">
        <w:rPr>
          <w:color w:val="000000" w:themeColor="text1"/>
        </w:rPr>
        <w:t xml:space="preserve"> the Stokes parameters </w:t>
      </w:r>
      <m:oMath>
        <m:r>
          <w:rPr>
            <w:rFonts w:ascii="Cambria Math" w:hAnsi="Cambria Math"/>
            <w:color w:val="000000" w:themeColor="text1"/>
          </w:rPr>
          <m:t>I</m:t>
        </m:r>
      </m:oMath>
      <w:r w:rsidR="009752DA" w:rsidRPr="00F56D49">
        <w:rPr>
          <w:color w:val="000000" w:themeColor="text1"/>
        </w:rPr>
        <w:t xml:space="preserve">, </w:t>
      </w:r>
      <m:oMath>
        <m:r>
          <w:rPr>
            <w:rFonts w:ascii="Cambria Math" w:hAnsi="Cambria Math"/>
            <w:color w:val="000000" w:themeColor="text1"/>
          </w:rPr>
          <m:t>Q</m:t>
        </m:r>
      </m:oMath>
      <w:r w:rsidR="009752DA" w:rsidRPr="00F56D49">
        <w:rPr>
          <w:color w:val="000000" w:themeColor="text1"/>
        </w:rPr>
        <w:t xml:space="preserve">, and </w:t>
      </w:r>
      <m:oMath>
        <m:r>
          <w:rPr>
            <w:rFonts w:ascii="Cambria Math" w:hAnsi="Cambria Math"/>
            <w:color w:val="000000" w:themeColor="text1"/>
          </w:rPr>
          <m:t>U</m:t>
        </m:r>
      </m:oMath>
      <w:r w:rsidR="009752DA" w:rsidRPr="00F56D49">
        <w:rPr>
          <w:color w:val="000000" w:themeColor="text1"/>
        </w:rPr>
        <w:t xml:space="preserve"> are calculated first, and </w:t>
      </w:r>
      <m:oMath>
        <m:r>
          <w:rPr>
            <w:rFonts w:ascii="Cambria Math" w:hAnsi="Cambria Math"/>
            <w:color w:val="000000" w:themeColor="text1"/>
          </w:rPr>
          <m:t>B</m:t>
        </m:r>
      </m:oMath>
      <w:r w:rsidR="009752DA" w:rsidRPr="00F56D49">
        <w:rPr>
          <w:color w:val="000000" w:themeColor="text1"/>
        </w:rPr>
        <w:t xml:space="preserve">, </w:t>
      </w:r>
      <m:oMath>
        <m:r>
          <w:rPr>
            <w:rFonts w:ascii="Cambria Math" w:hAnsi="Cambria Math"/>
            <w:color w:val="000000" w:themeColor="text1"/>
          </w:rPr>
          <m:t>pB</m:t>
        </m:r>
      </m:oMath>
      <w:r w:rsidR="009752DA" w:rsidRPr="00F56D49">
        <w:rPr>
          <w:color w:val="000000" w:themeColor="text1"/>
        </w:rPr>
        <w:t xml:space="preserve">, and </w:t>
      </w:r>
      <m:oMath>
        <m:r>
          <w:rPr>
            <w:rFonts w:ascii="Cambria Math" w:hAnsi="Cambria Math"/>
            <w:color w:val="000000" w:themeColor="text1"/>
          </w:rPr>
          <m:t>μ</m:t>
        </m:r>
      </m:oMath>
      <w:r w:rsidR="009752DA" w:rsidRPr="00F56D49">
        <w:rPr>
          <w:color w:val="000000" w:themeColor="text1"/>
        </w:rPr>
        <w:t xml:space="preserve"> are calculated from the Stokes parameters; however, the results are the same within numerical roundoff limits.</w:t>
      </w:r>
    </w:p>
    <w:p w14:paraId="62C7EABD" w14:textId="28D8C570" w:rsidR="00E671BE" w:rsidRDefault="009752DA" w:rsidP="005360F4">
      <w:pPr>
        <w:rPr>
          <w:color w:val="000000" w:themeColor="text1"/>
        </w:rPr>
      </w:pPr>
      <w:r>
        <w:rPr>
          <w:color w:val="000000" w:themeColor="text1"/>
        </w:rPr>
        <w:t xml:space="preserve">One of the properties of Equation 2 is that </w:t>
      </w:r>
      <m:oMath>
        <m:r>
          <w:rPr>
            <w:rFonts w:ascii="Cambria Math" w:hAnsi="Cambria Math"/>
            <w:color w:val="000000" w:themeColor="text1"/>
          </w:rPr>
          <m:t>pB</m:t>
        </m:r>
      </m:oMath>
      <w:r>
        <w:rPr>
          <w:color w:val="000000" w:themeColor="text1"/>
        </w:rPr>
        <w:t xml:space="preserve"> is always returned as a positive number.  </w:t>
      </w:r>
      <w:r w:rsidR="00E671BE">
        <w:rPr>
          <w:color w:val="000000" w:themeColor="text1"/>
        </w:rPr>
        <w:t xml:space="preserve">An alternative method </w:t>
      </w:r>
      <w:r w:rsidR="004D1027">
        <w:rPr>
          <w:color w:val="000000" w:themeColor="text1"/>
        </w:rPr>
        <w:t xml:space="preserve">for calculating </w:t>
      </w:r>
      <m:oMath>
        <m:r>
          <w:rPr>
            <w:rFonts w:ascii="Cambria Math" w:hAnsi="Cambria Math"/>
            <w:color w:val="000000" w:themeColor="text1"/>
          </w:rPr>
          <m:t>pB</m:t>
        </m:r>
      </m:oMath>
      <w:r w:rsidR="004D1027">
        <w:rPr>
          <w:color w:val="000000" w:themeColor="text1"/>
        </w:rPr>
        <w:t xml:space="preserve"> involves recognizing that Thomson scattered light is always polarized perpendicular to the plane of scattering.  This allows one to fix the angle </w:t>
      </w:r>
      <m:oMath>
        <m:r>
          <w:rPr>
            <w:rFonts w:ascii="Cambria Math" w:hAnsi="Cambria Math"/>
            <w:color w:val="000000" w:themeColor="text1"/>
          </w:rPr>
          <m:t>μ</m:t>
        </m:r>
      </m:oMath>
      <w:r w:rsidR="004D1027">
        <w:rPr>
          <w:color w:val="000000" w:themeColor="text1"/>
        </w:rPr>
        <w:t xml:space="preserve"> for every pixel in the image.  </w:t>
      </w:r>
      <w:r w:rsidR="004D1027">
        <w:rPr>
          <w:color w:val="000000" w:themeColor="text1"/>
        </w:rPr>
        <w:lastRenderedPageBreak/>
        <w:t xml:space="preserve">In essence, the problem is then reduced to finding the best least-squares fit for the parameters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U</m:t>
            </m:r>
          </m:sub>
        </m:sSub>
      </m:oMath>
      <w:r w:rsidR="004D1027">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w:r w:rsidR="005C234D">
        <w:rPr>
          <w:color w:val="000000" w:themeColor="text1"/>
        </w:rPr>
        <w:t xml:space="preserve"> in Equation 1</w:t>
      </w:r>
      <w:r w:rsidR="004D1027">
        <w:rPr>
          <w:color w:val="000000" w:themeColor="text1"/>
        </w:rPr>
        <w:t xml:space="preserve">.  The resulting solution for </w:t>
      </w:r>
      <m:oMath>
        <m:r>
          <w:rPr>
            <w:rFonts w:ascii="Cambria Math" w:hAnsi="Cambria Math"/>
            <w:color w:val="000000" w:themeColor="text1"/>
          </w:rPr>
          <m:t>pB</m:t>
        </m:r>
      </m:oMath>
      <w:r w:rsidR="004D1027">
        <w:rPr>
          <w:color w:val="000000" w:themeColor="text1"/>
        </w:rPr>
        <w:t xml:space="preserve"> reduces to</w:t>
      </w:r>
    </w:p>
    <w:p w14:paraId="69D98414" w14:textId="0F16C713" w:rsidR="001D6463" w:rsidRPr="001D6463" w:rsidRDefault="00000000" w:rsidP="005360F4">
      <w:pPr>
        <w:rPr>
          <w:color w:val="000000" w:themeColor="text1"/>
        </w:rPr>
      </w:pPr>
      <m:oMathPara>
        <m:oMath>
          <m:eqArr>
            <m:eqArrPr>
              <m:maxDist m:val="1"/>
              <m:ctrlPr>
                <w:rPr>
                  <w:rFonts w:ascii="Cambria Math" w:hAnsi="Cambria Math"/>
                  <w:i/>
                  <w:color w:val="000000" w:themeColor="text1"/>
                </w:rPr>
              </m:ctrlPr>
            </m:eqArrPr>
            <m:e>
              <m:r>
                <w:rPr>
                  <w:rFonts w:ascii="Cambria Math" w:hAnsi="Cambria Math"/>
                  <w:color w:val="000000" w:themeColor="text1"/>
                </w:rPr>
                <m:t xml:space="preserve">pB= </m:t>
              </m:r>
              <m:f>
                <m:fPr>
                  <m:ctrlPr>
                    <w:rPr>
                      <w:rFonts w:ascii="Cambria Math" w:hAnsi="Cambria Math"/>
                      <w:i/>
                      <w:color w:val="000000" w:themeColor="text1"/>
                    </w:rPr>
                  </m:ctrlPr>
                </m:fPr>
                <m:num>
                  <m:r>
                    <w:rPr>
                      <w:rFonts w:ascii="Cambria Math" w:hAnsi="Cambria Math"/>
                      <w:color w:val="000000" w:themeColor="text1"/>
                    </w:rPr>
                    <m:t>8</m:t>
                  </m:r>
                </m:num>
                <m:den>
                  <m:r>
                    <w:rPr>
                      <w:rFonts w:ascii="Cambria Math" w:hAnsi="Cambria Math"/>
                      <w:color w:val="000000" w:themeColor="text1"/>
                    </w:rPr>
                    <m:t>3</m:t>
                  </m:r>
                </m:den>
              </m:f>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r>
                    <w:rPr>
                      <w:rFonts w:ascii="Cambria Math" w:hAnsi="Cambria Math"/>
                      <w:color w:val="000000" w:themeColor="text1"/>
                    </w:rPr>
                    <m:t>θ+</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d>
                    <m:dPr>
                      <m:ctrlPr>
                        <w:rPr>
                          <w:rFonts w:ascii="Cambria Math" w:hAnsi="Cambria Math"/>
                          <w:i/>
                          <w:color w:val="000000" w:themeColor="text1"/>
                        </w:rPr>
                      </m:ctrlPr>
                    </m:dPr>
                    <m:e>
                      <m:r>
                        <w:rPr>
                          <w:rFonts w:ascii="Cambria Math" w:hAnsi="Cambria Math"/>
                          <w:color w:val="000000" w:themeColor="text1"/>
                        </w:rPr>
                        <m:t>θ-120°</m:t>
                      </m:r>
                    </m:e>
                  </m:d>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sSup>
                    <m:sSupPr>
                      <m:ctrlPr>
                        <w:rPr>
                          <w:rFonts w:ascii="Cambria Math" w:hAnsi="Cambria Math"/>
                          <w:i/>
                          <w:color w:val="000000" w:themeColor="text1"/>
                        </w:rPr>
                      </m:ctrlPr>
                    </m:sSupPr>
                    <m:e>
                      <m:r>
                        <w:rPr>
                          <w:rFonts w:ascii="Cambria Math" w:hAnsi="Cambria Math"/>
                          <w:color w:val="000000" w:themeColor="text1"/>
                        </w:rPr>
                        <m:t>cos</m:t>
                      </m:r>
                    </m:e>
                    <m:sup>
                      <m:r>
                        <w:rPr>
                          <w:rFonts w:ascii="Cambria Math" w:hAnsi="Cambria Math"/>
                          <w:color w:val="000000" w:themeColor="text1"/>
                        </w:rPr>
                        <m:t>2</m:t>
                      </m:r>
                    </m:sup>
                  </m:sSup>
                  <m:d>
                    <m:dPr>
                      <m:ctrlPr>
                        <w:rPr>
                          <w:rFonts w:ascii="Cambria Math" w:hAnsi="Cambria Math"/>
                          <w:i/>
                          <w:color w:val="000000" w:themeColor="text1"/>
                        </w:rPr>
                      </m:ctrlPr>
                    </m:dPr>
                    <m:e>
                      <m:r>
                        <w:rPr>
                          <w:rFonts w:ascii="Cambria Math" w:hAnsi="Cambria Math"/>
                          <w:color w:val="000000" w:themeColor="text1"/>
                        </w:rPr>
                        <m:t>θ-240°</m:t>
                      </m:r>
                    </m:e>
                  </m:d>
                </m:e>
              </m:d>
              <m:r>
                <w:rPr>
                  <w:rFonts w:ascii="Cambria Math" w:hAnsi="Cambria Math"/>
                  <w:color w:val="000000" w:themeColor="text1"/>
                </w:rPr>
                <m:t>-2B#</m:t>
              </m:r>
              <m:d>
                <m:dPr>
                  <m:ctrlPr>
                    <w:rPr>
                      <w:rFonts w:ascii="Cambria Math" w:hAnsi="Cambria Math"/>
                      <w:i/>
                      <w:color w:val="000000" w:themeColor="text1"/>
                    </w:rPr>
                  </m:ctrlPr>
                </m:dPr>
                <m:e>
                  <m:r>
                    <w:rPr>
                      <w:rFonts w:ascii="Cambria Math" w:hAnsi="Cambria Math"/>
                      <w:color w:val="000000" w:themeColor="text1"/>
                    </w:rPr>
                    <m:t>3</m:t>
                  </m:r>
                </m:e>
              </m:d>
            </m:e>
          </m:eqArr>
        </m:oMath>
      </m:oMathPara>
    </w:p>
    <w:p w14:paraId="72C5220F" w14:textId="76914365" w:rsidR="001D6463" w:rsidRDefault="001D6463" w:rsidP="005360F4">
      <w:pPr>
        <w:rPr>
          <w:color w:val="000000" w:themeColor="text1"/>
        </w:rPr>
      </w:pPr>
      <w:r>
        <w:rPr>
          <w:color w:val="000000" w:themeColor="text1"/>
        </w:rPr>
        <w:t xml:space="preserve">where </w:t>
      </w:r>
      <m:oMath>
        <m:r>
          <w:rPr>
            <w:rFonts w:ascii="Cambria Math" w:hAnsi="Cambria Math"/>
            <w:color w:val="000000" w:themeColor="text1"/>
          </w:rPr>
          <m:t>θ</m:t>
        </m:r>
      </m:oMath>
      <w:r>
        <w:rPr>
          <w:color w:val="000000" w:themeColor="text1"/>
        </w:rPr>
        <w:t xml:space="preserve"> is the azimuthal angle for each pixel in device coordinates measured around Sun center in the direction of the mechanism rotation.  </w:t>
      </w:r>
      <w:r w:rsidR="009752DA">
        <w:rPr>
          <w:color w:val="000000" w:themeColor="text1"/>
        </w:rPr>
        <w:t xml:space="preserve">The calculation of </w:t>
      </w:r>
      <m:oMath>
        <m:r>
          <w:rPr>
            <w:rFonts w:ascii="Cambria Math" w:hAnsi="Cambria Math"/>
            <w:color w:val="000000" w:themeColor="text1"/>
          </w:rPr>
          <m:t>B</m:t>
        </m:r>
      </m:oMath>
      <w:r w:rsidR="009752DA">
        <w:rPr>
          <w:color w:val="000000" w:themeColor="text1"/>
        </w:rPr>
        <w:t xml:space="preserve"> is unchanged.  </w:t>
      </w:r>
      <w:r>
        <w:rPr>
          <w:color w:val="000000" w:themeColor="text1"/>
        </w:rPr>
        <w:t xml:space="preserve">This method for calculating </w:t>
      </w:r>
      <m:oMath>
        <m:r>
          <w:rPr>
            <w:rFonts w:ascii="Cambria Math" w:hAnsi="Cambria Math"/>
            <w:color w:val="000000" w:themeColor="text1"/>
          </w:rPr>
          <m:t>pB</m:t>
        </m:r>
      </m:oMath>
      <w:r>
        <w:rPr>
          <w:color w:val="000000" w:themeColor="text1"/>
        </w:rPr>
        <w:t xml:space="preserve"> in COR1 data</w:t>
      </w:r>
      <w:r w:rsidR="00D44107">
        <w:rPr>
          <w:color w:val="000000" w:themeColor="text1"/>
        </w:rPr>
        <w:t xml:space="preserve">, which is implemented in </w:t>
      </w:r>
      <w:proofErr w:type="spellStart"/>
      <w:r w:rsidR="00D44107">
        <w:rPr>
          <w:color w:val="000000" w:themeColor="text1"/>
        </w:rPr>
        <w:t>SolarSoft</w:t>
      </w:r>
      <w:proofErr w:type="spellEnd"/>
      <w:r w:rsidR="00D44107">
        <w:rPr>
          <w:color w:val="000000" w:themeColor="text1"/>
        </w:rPr>
        <w:t xml:space="preserve"> through the routine </w:t>
      </w:r>
      <w:r w:rsidR="00D44107" w:rsidRPr="005C234D">
        <w:rPr>
          <w:rFonts w:ascii="Courier" w:hAnsi="Courier" w:cs="Times New Roman (Body CS)"/>
          <w:color w:val="000000" w:themeColor="text1"/>
        </w:rPr>
        <w:t>cor1_fitpol.pro</w:t>
      </w:r>
      <w:r w:rsidR="00D44107">
        <w:rPr>
          <w:color w:val="000000" w:themeColor="text1"/>
        </w:rPr>
        <w:t>,</w:t>
      </w:r>
      <w:r>
        <w:rPr>
          <w:color w:val="000000" w:themeColor="text1"/>
        </w:rPr>
        <w:t xml:space="preserve"> was first discussed in Thompson (2015).</w:t>
      </w:r>
    </w:p>
    <w:p w14:paraId="15F15406" w14:textId="77777777" w:rsidR="009752DA" w:rsidRDefault="009752DA" w:rsidP="005360F4">
      <w:pPr>
        <w:keepNext/>
      </w:pPr>
      <w:r>
        <w:rPr>
          <w:noProof/>
          <w:color w:val="000000" w:themeColor="text1"/>
        </w:rPr>
        <w:drawing>
          <wp:inline distT="0" distB="0" distL="0" distR="0" wp14:anchorId="6822B56D" wp14:editId="09651AE6">
            <wp:extent cx="5943600" cy="254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_image.eps"/>
                    <pic:cNvPicPr/>
                  </pic:nvPicPr>
                  <pic:blipFill>
                    <a:blip r:embed="rId17">
                      <a:extLst>
                        <a:ext uri="{28A0092B-C50C-407E-A947-70E740481C1C}">
                          <a14:useLocalDpi xmlns:a14="http://schemas.microsoft.com/office/drawing/2010/main" val="0"/>
                        </a:ext>
                      </a:extLst>
                    </a:blip>
                    <a:stretch>
                      <a:fillRect/>
                    </a:stretch>
                  </pic:blipFill>
                  <pic:spPr>
                    <a:xfrm>
                      <a:off x="0" y="0"/>
                      <a:ext cx="5943600" cy="2546985"/>
                    </a:xfrm>
                    <a:prstGeom prst="rect">
                      <a:avLst/>
                    </a:prstGeom>
                  </pic:spPr>
                </pic:pic>
              </a:graphicData>
            </a:graphic>
          </wp:inline>
        </w:drawing>
      </w:r>
    </w:p>
    <w:p w14:paraId="2EAF40A0" w14:textId="5D22CD55" w:rsidR="009752DA" w:rsidRDefault="009752DA" w:rsidP="005360F4">
      <w:pPr>
        <w:pStyle w:val="Caption"/>
        <w:jc w:val="center"/>
        <w:rPr>
          <w:sz w:val="22"/>
          <w:szCs w:val="22"/>
        </w:rPr>
      </w:pPr>
      <w:bookmarkStart w:id="14" w:name="_Ref30001265"/>
      <w:r w:rsidRPr="009752DA">
        <w:rPr>
          <w:sz w:val="22"/>
          <w:szCs w:val="22"/>
        </w:rPr>
        <w:t xml:space="preserve">Figure </w:t>
      </w:r>
      <w:r w:rsidRPr="009752DA">
        <w:rPr>
          <w:sz w:val="22"/>
          <w:szCs w:val="22"/>
        </w:rPr>
        <w:fldChar w:fldCharType="begin"/>
      </w:r>
      <w:r w:rsidRPr="009752DA">
        <w:rPr>
          <w:sz w:val="22"/>
          <w:szCs w:val="22"/>
        </w:rPr>
        <w:instrText xml:space="preserve"> SEQ Figure \* ARABIC </w:instrText>
      </w:r>
      <w:r w:rsidRPr="009752DA">
        <w:rPr>
          <w:sz w:val="22"/>
          <w:szCs w:val="22"/>
        </w:rPr>
        <w:fldChar w:fldCharType="separate"/>
      </w:r>
      <w:r w:rsidR="00204332">
        <w:rPr>
          <w:noProof/>
          <w:sz w:val="22"/>
          <w:szCs w:val="22"/>
        </w:rPr>
        <w:t>7</w:t>
      </w:r>
      <w:r w:rsidRPr="009752DA">
        <w:rPr>
          <w:sz w:val="22"/>
          <w:szCs w:val="22"/>
        </w:rPr>
        <w:fldChar w:fldCharType="end"/>
      </w:r>
      <w:bookmarkEnd w:id="14"/>
      <w:r w:rsidRPr="009752DA">
        <w:rPr>
          <w:sz w:val="22"/>
          <w:szCs w:val="22"/>
        </w:rPr>
        <w:t xml:space="preserve">.  Calculated total and polarized brightness images from simulated </w:t>
      </w:r>
      <w:r>
        <w:rPr>
          <w:sz w:val="22"/>
          <w:szCs w:val="22"/>
        </w:rPr>
        <w:t>data</w:t>
      </w:r>
      <w:r w:rsidRPr="009752DA">
        <w:rPr>
          <w:sz w:val="22"/>
          <w:szCs w:val="22"/>
        </w:rPr>
        <w:t xml:space="preserve"> with noise.</w:t>
      </w:r>
    </w:p>
    <w:p w14:paraId="4EA346C8" w14:textId="3F698255" w:rsidR="009752DA" w:rsidRDefault="009752DA" w:rsidP="005360F4">
      <w:pPr>
        <w:rPr>
          <w:color w:val="000000" w:themeColor="text1"/>
        </w:rPr>
      </w:pPr>
      <w:r>
        <w:t xml:space="preserve">The effect </w:t>
      </w:r>
      <w:r w:rsidR="00D44107">
        <w:t xml:space="preserve">of these two different methods of determining </w:t>
      </w:r>
      <m:oMath>
        <m:r>
          <w:rPr>
            <w:rFonts w:ascii="Cambria Math" w:hAnsi="Cambria Math"/>
            <w:color w:val="000000" w:themeColor="text1"/>
          </w:rPr>
          <m:t>pB</m:t>
        </m:r>
      </m:oMath>
      <w:r w:rsidR="00D44107">
        <w:rPr>
          <w:color w:val="000000" w:themeColor="text1"/>
        </w:rPr>
        <w:t xml:space="preserve"> is demonstrated in </w:t>
      </w:r>
      <w:r w:rsidR="00D44107">
        <w:rPr>
          <w:color w:val="000000" w:themeColor="text1"/>
        </w:rPr>
        <w:fldChar w:fldCharType="begin"/>
      </w:r>
      <w:r w:rsidR="00D44107">
        <w:rPr>
          <w:color w:val="000000" w:themeColor="text1"/>
        </w:rPr>
        <w:instrText xml:space="preserve"> REF _Ref30001265 \h </w:instrText>
      </w:r>
      <w:r w:rsidR="00D44107">
        <w:rPr>
          <w:color w:val="000000" w:themeColor="text1"/>
        </w:rPr>
      </w:r>
      <w:r w:rsidR="00D44107">
        <w:rPr>
          <w:color w:val="000000" w:themeColor="text1"/>
        </w:rPr>
        <w:fldChar w:fldCharType="separate"/>
      </w:r>
      <w:r w:rsidR="00204332" w:rsidRPr="009752DA">
        <w:t xml:space="preserve">Figure </w:t>
      </w:r>
      <w:r w:rsidR="00204332">
        <w:rPr>
          <w:noProof/>
        </w:rPr>
        <w:t>7</w:t>
      </w:r>
      <w:r w:rsidR="00D44107">
        <w:rPr>
          <w:color w:val="000000" w:themeColor="text1"/>
        </w:rPr>
        <w:fldChar w:fldCharType="end"/>
      </w:r>
      <w:r w:rsidR="00D44107">
        <w:rPr>
          <w:color w:val="000000" w:themeColor="text1"/>
        </w:rPr>
        <w:t xml:space="preserve">.  A set of three polarization sequence images was generated with a toroidal region of brightness 100 counts and 100% polarization, with the remainder set to zero.  Random noise with a standard deviation of 10 counts was then added to these images, which were then processed to calculate the polarization parameters.  In </w:t>
      </w:r>
      <w:r w:rsidR="00D44107">
        <w:rPr>
          <w:color w:val="000000" w:themeColor="text1"/>
        </w:rPr>
        <w:fldChar w:fldCharType="begin"/>
      </w:r>
      <w:r w:rsidR="00D44107">
        <w:rPr>
          <w:color w:val="000000" w:themeColor="text1"/>
        </w:rPr>
        <w:instrText xml:space="preserve"> REF _Ref30001265 \h </w:instrText>
      </w:r>
      <w:r w:rsidR="00D44107">
        <w:rPr>
          <w:color w:val="000000" w:themeColor="text1"/>
        </w:rPr>
      </w:r>
      <w:r w:rsidR="00D44107">
        <w:rPr>
          <w:color w:val="000000" w:themeColor="text1"/>
        </w:rPr>
        <w:fldChar w:fldCharType="separate"/>
      </w:r>
      <w:r w:rsidR="00204332" w:rsidRPr="009752DA">
        <w:t xml:space="preserve">Figure </w:t>
      </w:r>
      <w:r w:rsidR="00204332">
        <w:rPr>
          <w:noProof/>
        </w:rPr>
        <w:t>7</w:t>
      </w:r>
      <w:r w:rsidR="00D44107">
        <w:rPr>
          <w:color w:val="000000" w:themeColor="text1"/>
        </w:rPr>
        <w:fldChar w:fldCharType="end"/>
      </w:r>
      <w:r w:rsidR="00D44107">
        <w:rPr>
          <w:color w:val="000000" w:themeColor="text1"/>
        </w:rPr>
        <w:t>, the left image is the calculated total brightness, which is the same in both methods</w:t>
      </w:r>
      <w:r w:rsidR="005A552C">
        <w:rPr>
          <w:color w:val="000000" w:themeColor="text1"/>
        </w:rPr>
        <w:t xml:space="preserve">, the middle image is </w:t>
      </w:r>
      <m:oMath>
        <m:r>
          <w:rPr>
            <w:rFonts w:ascii="Cambria Math" w:hAnsi="Cambria Math"/>
            <w:color w:val="000000" w:themeColor="text1"/>
          </w:rPr>
          <m:t>pB</m:t>
        </m:r>
      </m:oMath>
      <w:r w:rsidR="005A552C">
        <w:rPr>
          <w:color w:val="000000" w:themeColor="text1"/>
        </w:rPr>
        <w:t xml:space="preserve"> calculated using Equation 2, and the right image is </w:t>
      </w:r>
      <m:oMath>
        <m:r>
          <w:rPr>
            <w:rFonts w:ascii="Cambria Math" w:hAnsi="Cambria Math"/>
            <w:color w:val="000000" w:themeColor="text1"/>
          </w:rPr>
          <m:t>pB</m:t>
        </m:r>
      </m:oMath>
      <w:r w:rsidR="005A552C">
        <w:rPr>
          <w:color w:val="000000" w:themeColor="text1"/>
        </w:rPr>
        <w:t xml:space="preserve"> calculated using Equation 3.  It is evident that the areas outside of the modelled toroid are darker in the right image than in the middle image, while the brightness of the toroid itself is apparently unchanged.  This is shown more quantitatively in </w:t>
      </w:r>
      <w:r w:rsidR="005A552C">
        <w:rPr>
          <w:color w:val="000000" w:themeColor="text1"/>
        </w:rPr>
        <w:fldChar w:fldCharType="begin"/>
      </w:r>
      <w:r w:rsidR="005A552C">
        <w:rPr>
          <w:color w:val="000000" w:themeColor="text1"/>
        </w:rPr>
        <w:instrText xml:space="preserve"> REF _Ref30002186 \h </w:instrText>
      </w:r>
      <w:r w:rsidR="005A552C">
        <w:rPr>
          <w:color w:val="000000" w:themeColor="text1"/>
        </w:rPr>
      </w:r>
      <w:r w:rsidR="005A552C">
        <w:rPr>
          <w:color w:val="000000" w:themeColor="text1"/>
        </w:rPr>
        <w:fldChar w:fldCharType="separate"/>
      </w:r>
      <w:r w:rsidR="00204332" w:rsidRPr="005A552C">
        <w:t xml:space="preserve">Figure </w:t>
      </w:r>
      <w:r w:rsidR="00204332">
        <w:rPr>
          <w:noProof/>
        </w:rPr>
        <w:t>8</w:t>
      </w:r>
      <w:r w:rsidR="005A552C">
        <w:rPr>
          <w:color w:val="000000" w:themeColor="text1"/>
        </w:rPr>
        <w:fldChar w:fldCharType="end"/>
      </w:r>
      <w:r w:rsidR="005A552C">
        <w:rPr>
          <w:color w:val="000000" w:themeColor="text1"/>
        </w:rPr>
        <w:t>, where the two techniques are plotted against each other.  The data fall into two regimes.  One regime</w:t>
      </w:r>
      <w:r w:rsidR="008C55C8">
        <w:rPr>
          <w:color w:val="000000" w:themeColor="text1"/>
        </w:rPr>
        <w:t xml:space="preserve">, with values near 100, represents the toroidal area—here the two calculations show little difference from each other.  The other region, with absolute values below about 50 counts, represents the region outside the toroid, where there should be no signal.  Using Equation 2, the average value in this region is </w:t>
      </w:r>
      <m:oMath>
        <m:r>
          <w:rPr>
            <w:rFonts w:ascii="Cambria Math" w:hAnsi="Cambria Math"/>
            <w:color w:val="000000" w:themeColor="text1"/>
          </w:rPr>
          <m:t>pB=20.5±10.7</m:t>
        </m:r>
      </m:oMath>
      <w:r w:rsidR="0070095E">
        <w:rPr>
          <w:color w:val="000000" w:themeColor="text1"/>
        </w:rPr>
        <w:t>, while wi</w:t>
      </w:r>
      <w:proofErr w:type="spellStart"/>
      <w:r w:rsidR="0070095E">
        <w:rPr>
          <w:color w:val="000000" w:themeColor="text1"/>
        </w:rPr>
        <w:t>th</w:t>
      </w:r>
      <w:proofErr w:type="spellEnd"/>
      <w:r w:rsidR="0070095E">
        <w:rPr>
          <w:color w:val="000000" w:themeColor="text1"/>
        </w:rPr>
        <w:t xml:space="preserve"> Equation 3 the average value is essentially zero, with a standard deviation of 16.3.</w:t>
      </w:r>
      <w:r w:rsidR="006B1D58">
        <w:rPr>
          <w:color w:val="000000" w:themeColor="text1"/>
        </w:rPr>
        <w:t xml:space="preserve">  In other words, use of Equation 3 avoids biasing </w:t>
      </w:r>
      <m:oMath>
        <m:r>
          <w:rPr>
            <w:rFonts w:ascii="Cambria Math" w:hAnsi="Cambria Math"/>
            <w:color w:val="000000" w:themeColor="text1"/>
          </w:rPr>
          <m:t>pB</m:t>
        </m:r>
      </m:oMath>
      <w:r w:rsidR="006B1D58">
        <w:rPr>
          <w:color w:val="000000" w:themeColor="text1"/>
        </w:rPr>
        <w:t xml:space="preserve"> values upwards in regions where there is no significant signal.</w:t>
      </w:r>
    </w:p>
    <w:p w14:paraId="3BC45745" w14:textId="77777777" w:rsidR="005A552C" w:rsidRDefault="005A552C" w:rsidP="005360F4">
      <w:pPr>
        <w:keepNext/>
      </w:pPr>
      <w:r>
        <w:rPr>
          <w:noProof/>
        </w:rPr>
        <w:lastRenderedPageBreak/>
        <w:drawing>
          <wp:inline distT="0" distB="0" distL="0" distR="0" wp14:anchorId="56DE465E" wp14:editId="6B8BF7A4">
            <wp:extent cx="5943600" cy="4245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m_plot.eps"/>
                    <pic:cNvPicPr/>
                  </pic:nvPicPr>
                  <pic:blipFill>
                    <a:blip r:embed="rId18">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490A3B1" w14:textId="6EAB6719" w:rsidR="005A552C" w:rsidRDefault="005A552C" w:rsidP="005360F4">
      <w:pPr>
        <w:pStyle w:val="Caption"/>
        <w:rPr>
          <w:sz w:val="22"/>
          <w:szCs w:val="22"/>
        </w:rPr>
      </w:pPr>
      <w:bookmarkStart w:id="15" w:name="_Ref30002186"/>
      <w:r w:rsidRPr="005A552C">
        <w:rPr>
          <w:sz w:val="22"/>
          <w:szCs w:val="22"/>
        </w:rPr>
        <w:t xml:space="preserve">Figure </w:t>
      </w:r>
      <w:r w:rsidRPr="005A552C">
        <w:rPr>
          <w:sz w:val="22"/>
          <w:szCs w:val="22"/>
        </w:rPr>
        <w:fldChar w:fldCharType="begin"/>
      </w:r>
      <w:r w:rsidRPr="005A552C">
        <w:rPr>
          <w:sz w:val="22"/>
          <w:szCs w:val="22"/>
        </w:rPr>
        <w:instrText xml:space="preserve"> SEQ Figure \* ARABIC </w:instrText>
      </w:r>
      <w:r w:rsidRPr="005A552C">
        <w:rPr>
          <w:sz w:val="22"/>
          <w:szCs w:val="22"/>
        </w:rPr>
        <w:fldChar w:fldCharType="separate"/>
      </w:r>
      <w:r w:rsidR="00204332">
        <w:rPr>
          <w:noProof/>
          <w:sz w:val="22"/>
          <w:szCs w:val="22"/>
        </w:rPr>
        <w:t>8</w:t>
      </w:r>
      <w:r w:rsidRPr="005A552C">
        <w:rPr>
          <w:sz w:val="22"/>
          <w:szCs w:val="22"/>
        </w:rPr>
        <w:fldChar w:fldCharType="end"/>
      </w:r>
      <w:bookmarkEnd w:id="15"/>
      <w:r w:rsidRPr="005A552C">
        <w:rPr>
          <w:sz w:val="22"/>
          <w:szCs w:val="22"/>
        </w:rPr>
        <w:t xml:space="preserve">.  Density plot showing relationship between polarized brightness calculated using the two </w:t>
      </w:r>
      <w:r>
        <w:rPr>
          <w:sz w:val="22"/>
          <w:szCs w:val="22"/>
        </w:rPr>
        <w:t xml:space="preserve">discussed </w:t>
      </w:r>
      <w:r w:rsidRPr="005A552C">
        <w:rPr>
          <w:sz w:val="22"/>
          <w:szCs w:val="22"/>
        </w:rPr>
        <w:t>techniques.</w:t>
      </w:r>
      <w:r>
        <w:rPr>
          <w:sz w:val="22"/>
          <w:szCs w:val="22"/>
        </w:rPr>
        <w:t xml:space="preserve">  The two dashed lines represent where the absolute values </w:t>
      </w:r>
      <w:r w:rsidR="008C55C8">
        <w:rPr>
          <w:sz w:val="22"/>
          <w:szCs w:val="22"/>
        </w:rPr>
        <w:t xml:space="preserve">in the two techniques </w:t>
      </w:r>
      <w:r>
        <w:rPr>
          <w:sz w:val="22"/>
          <w:szCs w:val="22"/>
        </w:rPr>
        <w:t>would be equal to each other.</w:t>
      </w:r>
    </w:p>
    <w:p w14:paraId="60F36D63" w14:textId="1C825782" w:rsidR="0070095E" w:rsidRPr="0070095E" w:rsidRDefault="0070095E" w:rsidP="005360F4">
      <w:r>
        <w:t xml:space="preserve">Negative </w:t>
      </w:r>
      <m:oMath>
        <m:r>
          <w:rPr>
            <w:rFonts w:ascii="Cambria Math" w:hAnsi="Cambria Math"/>
            <w:color w:val="000000" w:themeColor="text1"/>
          </w:rPr>
          <m:t>pB</m:t>
        </m:r>
      </m:oMath>
      <w:r>
        <w:rPr>
          <w:color w:val="000000" w:themeColor="text1"/>
        </w:rPr>
        <w:t xml:space="preserve"> values returned by Equation 3 actually do have a physical meaning.  They represent polarization in the plane of scattering, perpendicular to the polarization direction seen in Thomson scattering.  The distinction between positive and negative polari</w:t>
      </w:r>
      <w:proofErr w:type="spellStart"/>
      <w:r>
        <w:rPr>
          <w:color w:val="000000" w:themeColor="text1"/>
        </w:rPr>
        <w:t>zation</w:t>
      </w:r>
      <w:proofErr w:type="spellEnd"/>
      <w:r>
        <w:rPr>
          <w:color w:val="000000" w:themeColor="text1"/>
        </w:rPr>
        <w:t xml:space="preserve"> is common in the scientific literature discussing scattering from small grains, such as in the tails of comets</w:t>
      </w:r>
      <w:r w:rsidR="00DF1551">
        <w:rPr>
          <w:color w:val="000000" w:themeColor="text1"/>
        </w:rPr>
        <w:t xml:space="preserve">, and such negative polarization has been studied in </w:t>
      </w:r>
      <w:proofErr w:type="spellStart"/>
      <w:r w:rsidR="00DF1551">
        <w:rPr>
          <w:color w:val="000000" w:themeColor="text1"/>
        </w:rPr>
        <w:t>sungrazing</w:t>
      </w:r>
      <w:proofErr w:type="spellEnd"/>
      <w:r w:rsidR="00DF1551">
        <w:rPr>
          <w:color w:val="000000" w:themeColor="text1"/>
        </w:rPr>
        <w:t xml:space="preserve"> comets seen by STEREO</w:t>
      </w:r>
      <w:r>
        <w:rPr>
          <w:color w:val="000000" w:themeColor="text1"/>
        </w:rPr>
        <w:t>.</w:t>
      </w:r>
    </w:p>
    <w:p w14:paraId="2B3AA4E8" w14:textId="77777777" w:rsidR="00756AAB" w:rsidRDefault="00756AAB" w:rsidP="005360F4">
      <w:pPr>
        <w:pStyle w:val="Heading2"/>
      </w:pPr>
      <w:r>
        <w:t>Error Analysis and Corrections</w:t>
      </w:r>
    </w:p>
    <w:p w14:paraId="2AF41A99" w14:textId="77777777" w:rsidR="004E29E1" w:rsidRDefault="004E29E1" w:rsidP="005360F4">
      <w:pPr>
        <w:spacing w:after="0" w:line="240" w:lineRule="auto"/>
        <w:rPr>
          <w:color w:val="000000" w:themeColor="text1"/>
        </w:rPr>
      </w:pPr>
    </w:p>
    <w:p w14:paraId="6AA58CCF" w14:textId="325EFED0" w:rsidR="00B837FB" w:rsidRDefault="00EE0F9B" w:rsidP="005360F4">
      <w:pPr>
        <w:rPr>
          <w:color w:val="000000" w:themeColor="text1"/>
        </w:rPr>
      </w:pPr>
      <w:r>
        <w:rPr>
          <w:color w:val="000000" w:themeColor="text1"/>
        </w:rPr>
        <w:t>The statistical uncertainty</w:t>
      </w:r>
      <w:r w:rsidR="00B837FB">
        <w:rPr>
          <w:color w:val="000000" w:themeColor="text1"/>
        </w:rPr>
        <w:t xml:space="preserve"> in the derivation of </w:t>
      </w:r>
      <w:r>
        <w:rPr>
          <w:color w:val="000000" w:themeColor="text1"/>
        </w:rPr>
        <w:t>total brightness is</w:t>
      </w:r>
      <w:r w:rsidR="00B837FB">
        <w:rPr>
          <w:color w:val="000000" w:themeColor="text1"/>
        </w:rPr>
        <w:t xml:space="preserve"> driven by the </w:t>
      </w:r>
      <w:r>
        <w:rPr>
          <w:color w:val="000000" w:themeColor="text1"/>
        </w:rPr>
        <w:t>uncertainty</w:t>
      </w:r>
      <w:r w:rsidR="00B837FB">
        <w:rPr>
          <w:color w:val="000000" w:themeColor="text1"/>
        </w:rPr>
        <w:t xml:space="preserve"> in the individual images making up a polarization sequence (Section </w:t>
      </w:r>
      <w:r w:rsidR="00B837FB">
        <w:rPr>
          <w:color w:val="000000" w:themeColor="text1"/>
        </w:rPr>
        <w:fldChar w:fldCharType="begin"/>
      </w:r>
      <w:r w:rsidR="00B837FB">
        <w:rPr>
          <w:color w:val="000000" w:themeColor="text1"/>
        </w:rPr>
        <w:instrText xml:space="preserve"> REF _Ref30168847 \r \h </w:instrText>
      </w:r>
      <w:r w:rsidR="00B837FB">
        <w:rPr>
          <w:color w:val="000000" w:themeColor="text1"/>
        </w:rPr>
      </w:r>
      <w:r w:rsidR="00B837FB">
        <w:rPr>
          <w:color w:val="000000" w:themeColor="text1"/>
        </w:rPr>
        <w:fldChar w:fldCharType="separate"/>
      </w:r>
      <w:r w:rsidR="00204332">
        <w:rPr>
          <w:color w:val="000000" w:themeColor="text1"/>
        </w:rPr>
        <w:t>2.3</w:t>
      </w:r>
      <w:r w:rsidR="00B837FB">
        <w:rPr>
          <w:color w:val="000000" w:themeColor="text1"/>
        </w:rPr>
        <w:fldChar w:fldCharType="end"/>
      </w:r>
      <w:r w:rsidR="00B837FB">
        <w:rPr>
          <w:color w:val="000000" w:themeColor="text1"/>
        </w:rPr>
        <w:t>).</w:t>
      </w:r>
      <w:r w:rsidR="00C05233">
        <w:rPr>
          <w:color w:val="000000" w:themeColor="text1"/>
        </w:rPr>
        <w:t xml:space="preserve">  From Equation 2, one can derive that the </w:t>
      </w:r>
      <w:r>
        <w:rPr>
          <w:color w:val="000000" w:themeColor="text1"/>
        </w:rPr>
        <w:t>uncertainty</w:t>
      </w:r>
      <w:r w:rsidR="00C05233">
        <w:rPr>
          <w:color w:val="000000" w:themeColor="text1"/>
        </w:rPr>
        <w:t xml:space="preserve"> in total brightness is</w:t>
      </w:r>
    </w:p>
    <w:p w14:paraId="49C61D47" w14:textId="5B94E72A" w:rsidR="00C05233" w:rsidRPr="00C05233" w:rsidRDefault="00C05233" w:rsidP="005360F4">
      <w:pPr>
        <w:rPr>
          <w:color w:val="000000" w:themeColor="text1"/>
        </w:rPr>
      </w:pPr>
      <m:oMathPara>
        <m:oMath>
          <m:r>
            <w:rPr>
              <w:rFonts w:ascii="Cambria Math" w:hAnsi="Cambria Math"/>
              <w:color w:val="000000" w:themeColor="text1"/>
            </w:rPr>
            <m:t>σ</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2</m:t>
              </m:r>
            </m:num>
            <m:den>
              <m:r>
                <w:rPr>
                  <w:rFonts w:ascii="Cambria Math" w:hAnsi="Cambria Math"/>
                  <w:color w:val="000000" w:themeColor="text1"/>
                </w:rPr>
                <m:t>3</m:t>
              </m:r>
            </m:den>
          </m:f>
          <m:rad>
            <m:radPr>
              <m:degHide m:val="1"/>
              <m:ctrlPr>
                <w:rPr>
                  <w:rFonts w:ascii="Cambria Math" w:hAnsi="Cambria Math"/>
                  <w:i/>
                  <w:color w:val="000000" w:themeColor="text1"/>
                </w:rPr>
              </m:ctrlPr>
            </m:radPr>
            <m:deg/>
            <m:e>
              <m:sSup>
                <m:sSupPr>
                  <m:ctrlPr>
                    <w:rPr>
                      <w:rFonts w:ascii="Cambria Math" w:hAnsi="Cambria Math"/>
                      <w:i/>
                      <w:color w:val="000000" w:themeColor="text1"/>
                    </w:rPr>
                  </m:ctrlPr>
                </m:sSupPr>
                <m:e>
                  <m:r>
                    <w:rPr>
                      <w:rFonts w:ascii="Cambria Math" w:hAnsi="Cambria Math"/>
                      <w:color w:val="000000" w:themeColor="text1"/>
                    </w:rPr>
                    <m:t>σ</m:t>
                  </m:r>
                </m:e>
                <m:sup>
                  <m:r>
                    <w:rPr>
                      <w:rFonts w:ascii="Cambria Math" w:hAnsi="Cambria Math"/>
                      <w:color w:val="000000" w:themeColor="text1"/>
                    </w:rPr>
                    <m:t>2</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0</m:t>
                      </m:r>
                    </m:sub>
                  </m:sSub>
                </m:e>
              </m:d>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σ</m:t>
                  </m:r>
                </m:e>
                <m:sup>
                  <m:r>
                    <w:rPr>
                      <w:rFonts w:ascii="Cambria Math" w:hAnsi="Cambria Math"/>
                      <w:color w:val="000000" w:themeColor="text1"/>
                    </w:rPr>
                    <m:t>2</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120</m:t>
                      </m:r>
                    </m:sub>
                  </m:sSub>
                </m:e>
              </m:d>
              <m:sSup>
                <m:sSupPr>
                  <m:ctrlPr>
                    <w:rPr>
                      <w:rFonts w:ascii="Cambria Math" w:hAnsi="Cambria Math"/>
                      <w:i/>
                      <w:color w:val="000000" w:themeColor="text1"/>
                    </w:rPr>
                  </m:ctrlPr>
                </m:sSupPr>
                <m:e>
                  <m:r>
                    <w:rPr>
                      <w:rFonts w:ascii="Cambria Math" w:hAnsi="Cambria Math"/>
                      <w:color w:val="000000" w:themeColor="text1"/>
                    </w:rPr>
                    <m:t xml:space="preserve"> + σ</m:t>
                  </m:r>
                </m:e>
                <m:sup>
                  <m:r>
                    <w:rPr>
                      <w:rFonts w:ascii="Cambria Math" w:hAnsi="Cambria Math"/>
                      <w:color w:val="000000" w:themeColor="text1"/>
                    </w:rPr>
                    <m:t>2</m:t>
                  </m:r>
                </m:sup>
              </m:sSup>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240</m:t>
                      </m:r>
                    </m:sub>
                  </m:sSub>
                </m:e>
              </m:d>
              <m:r>
                <w:rPr>
                  <w:rFonts w:ascii="Cambria Math" w:hAnsi="Cambria Math"/>
                  <w:color w:val="000000" w:themeColor="text1"/>
                </w:rPr>
                <m:t xml:space="preserve"> </m:t>
              </m:r>
            </m:e>
          </m:rad>
        </m:oMath>
      </m:oMathPara>
    </w:p>
    <w:p w14:paraId="563C3AFA" w14:textId="6C97C920" w:rsidR="00C05233" w:rsidRDefault="00C05233" w:rsidP="005360F4">
      <w:pPr>
        <w:rPr>
          <w:color w:val="000000" w:themeColor="text1"/>
        </w:rPr>
      </w:pPr>
      <w:r>
        <w:rPr>
          <w:color w:val="000000" w:themeColor="text1"/>
        </w:rPr>
        <w:t xml:space="preserve">or, since all the images have roughly the same error, </w:t>
      </w:r>
      <m:oMath>
        <m:r>
          <w:rPr>
            <w:rFonts w:ascii="Cambria Math" w:hAnsi="Cambria Math"/>
            <w:color w:val="000000" w:themeColor="text1"/>
          </w:rPr>
          <m:t>σ</m:t>
        </m:r>
        <m:d>
          <m:dPr>
            <m:ctrlPr>
              <w:rPr>
                <w:rFonts w:ascii="Cambria Math" w:hAnsi="Cambria Math"/>
                <w:i/>
                <w:color w:val="000000" w:themeColor="text1"/>
              </w:rPr>
            </m:ctrlPr>
          </m:dPr>
          <m:e>
            <m:r>
              <w:rPr>
                <w:rFonts w:ascii="Cambria Math" w:hAnsi="Cambria Math"/>
                <w:color w:val="000000" w:themeColor="text1"/>
              </w:rPr>
              <m:t>B</m:t>
            </m:r>
          </m:e>
        </m:d>
        <m:r>
          <w:rPr>
            <w:rFonts w:ascii="Cambria Math" w:hAnsi="Cambria Math"/>
            <w:color w:val="000000" w:themeColor="text1"/>
          </w:rPr>
          <m:t xml:space="preserve">= </m:t>
        </m:r>
        <m:f>
          <m:fPr>
            <m:ctrlPr>
              <w:rPr>
                <w:rFonts w:ascii="Cambria Math" w:hAnsi="Cambria Math"/>
                <w:i/>
                <w:color w:val="000000" w:themeColor="text1"/>
              </w:rPr>
            </m:ctrlPr>
          </m:fPr>
          <m:num>
            <m:r>
              <w:rPr>
                <w:rFonts w:ascii="Cambria Math" w:hAnsi="Cambria Math"/>
                <w:color w:val="000000" w:themeColor="text1"/>
              </w:rPr>
              <m:t>2</m:t>
            </m:r>
          </m:num>
          <m:den>
            <m:rad>
              <m:radPr>
                <m:degHide m:val="1"/>
                <m:ctrlPr>
                  <w:rPr>
                    <w:rFonts w:ascii="Cambria Math" w:hAnsi="Cambria Math"/>
                    <w:i/>
                    <w:color w:val="000000" w:themeColor="text1"/>
                  </w:rPr>
                </m:ctrlPr>
              </m:radPr>
              <m:deg/>
              <m:e>
                <m:r>
                  <w:rPr>
                    <w:rFonts w:ascii="Cambria Math" w:hAnsi="Cambria Math"/>
                    <w:color w:val="000000" w:themeColor="text1"/>
                  </w:rPr>
                  <m:t>3</m:t>
                </m:r>
              </m:e>
            </m:rad>
          </m:den>
        </m:f>
        <m:r>
          <w:rPr>
            <w:rFonts w:ascii="Cambria Math" w:hAnsi="Cambria Math"/>
            <w:color w:val="000000" w:themeColor="text1"/>
          </w:rPr>
          <m:t>σ</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x</m:t>
                </m:r>
              </m:sub>
            </m:sSub>
          </m:e>
        </m:d>
        <m:r>
          <w:rPr>
            <w:rFonts w:ascii="Cambria Math" w:hAnsi="Cambria Math"/>
            <w:color w:val="000000" w:themeColor="text1"/>
          </w:rPr>
          <m:t>=1.1547σ(</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x</m:t>
            </m:r>
          </m:sub>
        </m:sSub>
        <m:r>
          <w:rPr>
            <w:rFonts w:ascii="Cambria Math" w:hAnsi="Cambria Math"/>
            <w:color w:val="000000" w:themeColor="text1"/>
          </w:rPr>
          <m:t>)</m:t>
        </m:r>
      </m:oMath>
      <w:r w:rsidR="00EE0F9B">
        <w:rPr>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σ(I</m:t>
            </m:r>
          </m:e>
          <m:sub>
            <m:r>
              <w:rPr>
                <w:rFonts w:ascii="Cambria Math" w:hAnsi="Cambria Math"/>
                <w:color w:val="000000" w:themeColor="text1"/>
              </w:rPr>
              <m:t>x</m:t>
            </m:r>
          </m:sub>
        </m:sSub>
        <m:r>
          <w:rPr>
            <w:rFonts w:ascii="Cambria Math" w:hAnsi="Cambria Math"/>
            <w:color w:val="000000" w:themeColor="text1"/>
          </w:rPr>
          <m:t>)</m:t>
        </m:r>
      </m:oMath>
      <w:r w:rsidR="00EE0F9B">
        <w:rPr>
          <w:color w:val="000000" w:themeColor="text1"/>
        </w:rPr>
        <w:t xml:space="preserve"> represents the uncertainty of any single image.</w:t>
      </w:r>
      <w:r w:rsidR="004E29E1">
        <w:rPr>
          <w:color w:val="000000" w:themeColor="text1"/>
        </w:rPr>
        <w:t xml:space="preserve">  Roughly speaking, the statistical uncertainty in the derivation of </w:t>
      </w:r>
      <m:oMath>
        <m:r>
          <w:rPr>
            <w:rFonts w:ascii="Cambria Math" w:hAnsi="Cambria Math"/>
            <w:color w:val="000000" w:themeColor="text1"/>
          </w:rPr>
          <m:t>pB</m:t>
        </m:r>
      </m:oMath>
      <w:r w:rsidR="004E29E1">
        <w:rPr>
          <w:color w:val="000000" w:themeColor="text1"/>
        </w:rPr>
        <w:t xml:space="preserve"> is about </w:t>
      </w:r>
      <m:oMath>
        <m:rad>
          <m:radPr>
            <m:degHide m:val="1"/>
            <m:ctrlPr>
              <w:rPr>
                <w:rFonts w:ascii="Cambria Math" w:hAnsi="Cambria Math"/>
                <w:i/>
                <w:color w:val="000000" w:themeColor="text1"/>
              </w:rPr>
            </m:ctrlPr>
          </m:radPr>
          <m:deg/>
          <m:e>
            <m:r>
              <w:rPr>
                <w:rFonts w:ascii="Cambria Math" w:hAnsi="Cambria Math"/>
                <w:color w:val="000000" w:themeColor="text1"/>
              </w:rPr>
              <m:t>2</m:t>
            </m:r>
          </m:e>
        </m:rad>
      </m:oMath>
      <w:r w:rsidR="004E29E1">
        <w:rPr>
          <w:color w:val="000000" w:themeColor="text1"/>
        </w:rPr>
        <w:t xml:space="preserve"> higher than that of </w:t>
      </w:r>
      <m:oMath>
        <m:r>
          <w:rPr>
            <w:rFonts w:ascii="Cambria Math" w:hAnsi="Cambria Math"/>
            <w:color w:val="000000" w:themeColor="text1"/>
          </w:rPr>
          <m:t>B</m:t>
        </m:r>
      </m:oMath>
      <w:r w:rsidR="004E29E1">
        <w:rPr>
          <w:color w:val="000000" w:themeColor="text1"/>
        </w:rPr>
        <w:t>.</w:t>
      </w:r>
    </w:p>
    <w:p w14:paraId="73245B38" w14:textId="32020AF4" w:rsidR="00FB18B9" w:rsidRDefault="00EE0F9B" w:rsidP="005360F4">
      <w:pPr>
        <w:rPr>
          <w:color w:val="000000" w:themeColor="text1"/>
        </w:rPr>
      </w:pPr>
      <w:r>
        <w:rPr>
          <w:color w:val="000000" w:themeColor="text1"/>
        </w:rPr>
        <w:lastRenderedPageBreak/>
        <w:t xml:space="preserve">Aside from the </w:t>
      </w:r>
      <w:r w:rsidR="00B35CF6">
        <w:rPr>
          <w:color w:val="000000" w:themeColor="text1"/>
        </w:rPr>
        <w:t xml:space="preserve">statistical </w:t>
      </w:r>
      <w:r>
        <w:rPr>
          <w:color w:val="000000" w:themeColor="text1"/>
        </w:rPr>
        <w:t xml:space="preserve">uncertainty, the </w:t>
      </w:r>
      <w:r w:rsidRPr="00EE0F9B">
        <w:rPr>
          <w:i/>
          <w:iCs/>
          <w:color w:val="000000" w:themeColor="text1"/>
        </w:rPr>
        <w:t>accuracy</w:t>
      </w:r>
      <w:r>
        <w:rPr>
          <w:color w:val="000000" w:themeColor="text1"/>
        </w:rPr>
        <w:t xml:space="preserve"> of a total </w:t>
      </w:r>
      <w:r w:rsidR="004E29E1">
        <w:rPr>
          <w:color w:val="000000" w:themeColor="text1"/>
        </w:rPr>
        <w:t xml:space="preserve">or polarized </w:t>
      </w:r>
      <w:r>
        <w:rPr>
          <w:color w:val="000000" w:themeColor="text1"/>
        </w:rPr>
        <w:t xml:space="preserve">brightness calculation depends on how well the instrumental background can be subtracted.  There are several ways background subtraction can be handled.  Section </w:t>
      </w:r>
      <w:r>
        <w:rPr>
          <w:color w:val="000000" w:themeColor="text1"/>
        </w:rPr>
        <w:fldChar w:fldCharType="begin"/>
      </w:r>
      <w:r>
        <w:rPr>
          <w:color w:val="000000" w:themeColor="text1"/>
        </w:rPr>
        <w:instrText xml:space="preserve"> REF _Ref29561286 \r \h </w:instrText>
      </w:r>
      <w:r>
        <w:rPr>
          <w:color w:val="000000" w:themeColor="text1"/>
        </w:rPr>
      </w:r>
      <w:r>
        <w:rPr>
          <w:color w:val="000000" w:themeColor="text1"/>
        </w:rPr>
        <w:fldChar w:fldCharType="separate"/>
      </w:r>
      <w:r w:rsidR="00204332">
        <w:rPr>
          <w:color w:val="000000" w:themeColor="text1"/>
        </w:rPr>
        <w:t>4</w:t>
      </w:r>
      <w:r>
        <w:rPr>
          <w:color w:val="000000" w:themeColor="text1"/>
        </w:rPr>
        <w:fldChar w:fldCharType="end"/>
      </w:r>
      <w:r>
        <w:rPr>
          <w:color w:val="000000" w:themeColor="text1"/>
        </w:rPr>
        <w:t xml:space="preserve"> discusses the process of estimating </w:t>
      </w:r>
      <w:r w:rsidR="00B35CF6">
        <w:rPr>
          <w:color w:val="000000" w:themeColor="text1"/>
        </w:rPr>
        <w:t>the instrumental background based on long-term monitoring of the instrumental signal.  For measurements of CMEs, a highly effective technique is to subtract a pre-event image.  Not only does this remove the effects of the instrumental background, it also isolates the CME from the relatively unchanging background corona.</w:t>
      </w:r>
      <w:r w:rsidR="00FB18B9">
        <w:rPr>
          <w:color w:val="000000" w:themeColor="text1"/>
        </w:rPr>
        <w:t xml:space="preserve">  Note that subtracting a pre-event image increases the statistical uncertainty by </w:t>
      </w:r>
      <m:oMath>
        <m:rad>
          <m:radPr>
            <m:degHide m:val="1"/>
            <m:ctrlPr>
              <w:rPr>
                <w:rFonts w:ascii="Cambria Math" w:hAnsi="Cambria Math"/>
                <w:i/>
                <w:color w:val="000000" w:themeColor="text1"/>
              </w:rPr>
            </m:ctrlPr>
          </m:radPr>
          <m:deg/>
          <m:e>
            <m:r>
              <w:rPr>
                <w:rFonts w:ascii="Cambria Math" w:hAnsi="Cambria Math"/>
                <w:color w:val="000000" w:themeColor="text1"/>
              </w:rPr>
              <m:t>2</m:t>
            </m:r>
          </m:e>
        </m:rad>
      </m:oMath>
      <w:r w:rsidR="00FB18B9">
        <w:rPr>
          <w:color w:val="000000" w:themeColor="text1"/>
        </w:rPr>
        <w:t xml:space="preserve"> due to the fact that both images are statistically uncertain.  The same is true for running difference images.</w:t>
      </w:r>
    </w:p>
    <w:p w14:paraId="25131F62" w14:textId="20B27418" w:rsidR="00756AAB" w:rsidRDefault="00756AAB" w:rsidP="005360F4">
      <w:pPr>
        <w:pStyle w:val="Heading2"/>
      </w:pPr>
      <w:r>
        <w:t>Calibration and Validation</w:t>
      </w:r>
    </w:p>
    <w:p w14:paraId="69A7C0E6" w14:textId="77777777" w:rsidR="00756AAB" w:rsidRDefault="00756AAB" w:rsidP="005360F4">
      <w:pPr>
        <w:pStyle w:val="Heading3"/>
      </w:pPr>
      <w:r>
        <w:t>Calibration</w:t>
      </w:r>
    </w:p>
    <w:p w14:paraId="43CD4445" w14:textId="731CA967" w:rsidR="00756AAB" w:rsidRDefault="00756AAB" w:rsidP="005360F4">
      <w:pPr>
        <w:spacing w:after="0" w:line="240" w:lineRule="auto"/>
      </w:pPr>
    </w:p>
    <w:p w14:paraId="2D9BD8E5" w14:textId="0CDBE716" w:rsidR="00A32BF4" w:rsidRDefault="00A32BF4" w:rsidP="005360F4">
      <w:r>
        <w:t xml:space="preserve">Section </w:t>
      </w:r>
      <w:r>
        <w:fldChar w:fldCharType="begin"/>
      </w:r>
      <w:r>
        <w:instrText xml:space="preserve"> REF _Ref30162884 \r \h </w:instrText>
      </w:r>
      <w:r>
        <w:fldChar w:fldCharType="separate"/>
      </w:r>
      <w:r w:rsidR="00204332">
        <w:t>2.4.1</w:t>
      </w:r>
      <w:r>
        <w:fldChar w:fldCharType="end"/>
      </w:r>
      <w:r>
        <w:t xml:space="preserve"> completely covers all calibration issues involved in deriving the polarization parameters.</w:t>
      </w:r>
    </w:p>
    <w:p w14:paraId="01335855" w14:textId="77777777" w:rsidR="00756AAB" w:rsidRDefault="00756AAB" w:rsidP="005360F4">
      <w:pPr>
        <w:pStyle w:val="Heading3"/>
      </w:pPr>
      <w:r>
        <w:t>Validation</w:t>
      </w:r>
    </w:p>
    <w:p w14:paraId="491E912D" w14:textId="77777777" w:rsidR="00A32BF4" w:rsidRDefault="00A32BF4" w:rsidP="005360F4">
      <w:pPr>
        <w:spacing w:after="0" w:line="240" w:lineRule="auto"/>
        <w:rPr>
          <w:color w:val="000000" w:themeColor="text1"/>
        </w:rPr>
      </w:pPr>
    </w:p>
    <w:p w14:paraId="0E60BE8D" w14:textId="06CEDDC5" w:rsidR="00A32BF4" w:rsidRDefault="00A32BF4" w:rsidP="005360F4">
      <w:pPr>
        <w:rPr>
          <w:color w:val="000000" w:themeColor="text1"/>
        </w:rPr>
      </w:pPr>
      <w:r>
        <w:rPr>
          <w:color w:val="000000" w:themeColor="text1"/>
        </w:rPr>
        <w:t>Validation of the proper functioning of the COR1 polarizers were determined during vacuum testing in the NRL facility.  The instrument was exposed to both completely polarized and partially polarized light, and in both cases the correct level and direction of polarization were obtained.</w:t>
      </w:r>
    </w:p>
    <w:p w14:paraId="51464E7C" w14:textId="7D281C33" w:rsidR="00A32BF4" w:rsidRPr="00A32BF4" w:rsidRDefault="00A32BF4" w:rsidP="005360F4">
      <w:pPr>
        <w:rPr>
          <w:color w:val="000000" w:themeColor="text1"/>
        </w:rPr>
      </w:pPr>
      <w:r>
        <w:rPr>
          <w:color w:val="000000" w:themeColor="text1"/>
        </w:rPr>
        <w:t>Validation of Equation 3 was obtained by comparison with in-flight results using Equation 2.  The results were essentially the same for regions with sufficient signal.</w:t>
      </w:r>
    </w:p>
    <w:p w14:paraId="0B42864A" w14:textId="5F05C211" w:rsidR="00756AAB" w:rsidRDefault="00756AAB" w:rsidP="005360F4">
      <w:pPr>
        <w:pStyle w:val="Heading2"/>
      </w:pPr>
      <w:r>
        <w:t>References</w:t>
      </w:r>
    </w:p>
    <w:p w14:paraId="24FD2D0A" w14:textId="14946E6E" w:rsidR="00EA279A" w:rsidRDefault="00EA279A" w:rsidP="005360F4">
      <w:pPr>
        <w:spacing w:after="0" w:line="240" w:lineRule="auto"/>
      </w:pPr>
    </w:p>
    <w:p w14:paraId="675E7E70" w14:textId="77777777" w:rsidR="00F33055" w:rsidRDefault="00F33055" w:rsidP="005360F4">
      <w:pPr>
        <w:rPr>
          <w:iCs/>
          <w:color w:val="000000" w:themeColor="text1"/>
        </w:rPr>
      </w:pPr>
      <w:r>
        <w:rPr>
          <w:iCs/>
          <w:color w:val="000000" w:themeColor="text1"/>
        </w:rPr>
        <w:t>Billings, D. E., 1966, A Guide to the Solar Corona, New York: Academic Press.</w:t>
      </w:r>
    </w:p>
    <w:p w14:paraId="2F256F92" w14:textId="77777777" w:rsidR="00F33055" w:rsidRDefault="00F33055" w:rsidP="005360F4">
      <w:pPr>
        <w:rPr>
          <w:iCs/>
          <w:color w:val="000000" w:themeColor="text1"/>
        </w:rPr>
      </w:pPr>
      <w:proofErr w:type="spellStart"/>
      <w:r w:rsidRPr="00CF4C1B">
        <w:rPr>
          <w:iCs/>
          <w:color w:val="000000" w:themeColor="text1"/>
        </w:rPr>
        <w:t>Brueckner</w:t>
      </w:r>
      <w:proofErr w:type="spellEnd"/>
      <w:r w:rsidRPr="00CF4C1B">
        <w:rPr>
          <w:iCs/>
          <w:color w:val="000000" w:themeColor="text1"/>
        </w:rPr>
        <w:t>, G. E.</w:t>
      </w:r>
      <w:r>
        <w:rPr>
          <w:iCs/>
          <w:color w:val="000000" w:themeColor="text1"/>
        </w:rPr>
        <w:t xml:space="preserve">, </w:t>
      </w:r>
      <w:r w:rsidRPr="00CF4C1B">
        <w:rPr>
          <w:iCs/>
          <w:color w:val="000000" w:themeColor="text1"/>
        </w:rPr>
        <w:t>Howard, R. A.</w:t>
      </w:r>
      <w:r>
        <w:rPr>
          <w:iCs/>
          <w:color w:val="000000" w:themeColor="text1"/>
        </w:rPr>
        <w:t xml:space="preserve">, </w:t>
      </w:r>
      <w:proofErr w:type="spellStart"/>
      <w:r w:rsidRPr="00CF4C1B">
        <w:rPr>
          <w:iCs/>
          <w:color w:val="000000" w:themeColor="text1"/>
        </w:rPr>
        <w:t>Koomen</w:t>
      </w:r>
      <w:proofErr w:type="spellEnd"/>
      <w:r w:rsidRPr="00CF4C1B">
        <w:rPr>
          <w:iCs/>
          <w:color w:val="000000" w:themeColor="text1"/>
        </w:rPr>
        <w:t>, M. J.</w:t>
      </w:r>
      <w:r>
        <w:rPr>
          <w:iCs/>
          <w:color w:val="000000" w:themeColor="text1"/>
        </w:rPr>
        <w:t xml:space="preserve">, </w:t>
      </w:r>
      <w:proofErr w:type="spellStart"/>
      <w:r w:rsidRPr="00CF4C1B">
        <w:rPr>
          <w:iCs/>
          <w:color w:val="000000" w:themeColor="text1"/>
        </w:rPr>
        <w:t>Korendyke</w:t>
      </w:r>
      <w:proofErr w:type="spellEnd"/>
      <w:r w:rsidRPr="00CF4C1B">
        <w:rPr>
          <w:iCs/>
          <w:color w:val="000000" w:themeColor="text1"/>
        </w:rPr>
        <w:t>, C. M.</w:t>
      </w:r>
      <w:r>
        <w:rPr>
          <w:iCs/>
          <w:color w:val="000000" w:themeColor="text1"/>
        </w:rPr>
        <w:t xml:space="preserve">, </w:t>
      </w:r>
      <w:proofErr w:type="spellStart"/>
      <w:r w:rsidRPr="00CF4C1B">
        <w:rPr>
          <w:iCs/>
          <w:color w:val="000000" w:themeColor="text1"/>
        </w:rPr>
        <w:t>Michels</w:t>
      </w:r>
      <w:proofErr w:type="spellEnd"/>
      <w:r w:rsidRPr="00CF4C1B">
        <w:rPr>
          <w:iCs/>
          <w:color w:val="000000" w:themeColor="text1"/>
        </w:rPr>
        <w:t>, D. J.; Moses, J. D.</w:t>
      </w:r>
      <w:r>
        <w:rPr>
          <w:iCs/>
          <w:color w:val="000000" w:themeColor="text1"/>
        </w:rPr>
        <w:t xml:space="preserve">, </w:t>
      </w:r>
      <w:r w:rsidRPr="00CF4C1B">
        <w:rPr>
          <w:iCs/>
          <w:color w:val="000000" w:themeColor="text1"/>
        </w:rPr>
        <w:t>Socker, D. G.</w:t>
      </w:r>
      <w:r>
        <w:rPr>
          <w:iCs/>
          <w:color w:val="000000" w:themeColor="text1"/>
        </w:rPr>
        <w:t xml:space="preserve">, </w:t>
      </w:r>
      <w:proofErr w:type="spellStart"/>
      <w:r w:rsidRPr="00CF4C1B">
        <w:rPr>
          <w:iCs/>
          <w:color w:val="000000" w:themeColor="text1"/>
        </w:rPr>
        <w:t>Dere</w:t>
      </w:r>
      <w:proofErr w:type="spellEnd"/>
      <w:r w:rsidRPr="00CF4C1B">
        <w:rPr>
          <w:iCs/>
          <w:color w:val="000000" w:themeColor="text1"/>
        </w:rPr>
        <w:t>, K. P.</w:t>
      </w:r>
      <w:r>
        <w:rPr>
          <w:iCs/>
          <w:color w:val="000000" w:themeColor="text1"/>
        </w:rPr>
        <w:t xml:space="preserve">, </w:t>
      </w:r>
      <w:r w:rsidRPr="00CF4C1B">
        <w:rPr>
          <w:iCs/>
          <w:color w:val="000000" w:themeColor="text1"/>
        </w:rPr>
        <w:t>Lamy, P. L.</w:t>
      </w:r>
      <w:r>
        <w:rPr>
          <w:iCs/>
          <w:color w:val="000000" w:themeColor="text1"/>
        </w:rPr>
        <w:t xml:space="preserve">, </w:t>
      </w:r>
      <w:proofErr w:type="spellStart"/>
      <w:r w:rsidRPr="00CF4C1B">
        <w:rPr>
          <w:iCs/>
          <w:color w:val="000000" w:themeColor="text1"/>
        </w:rPr>
        <w:t>Llebaria</w:t>
      </w:r>
      <w:proofErr w:type="spellEnd"/>
      <w:r w:rsidRPr="00CF4C1B">
        <w:rPr>
          <w:iCs/>
          <w:color w:val="000000" w:themeColor="text1"/>
        </w:rPr>
        <w:t>, A.</w:t>
      </w:r>
      <w:r>
        <w:rPr>
          <w:iCs/>
          <w:color w:val="000000" w:themeColor="text1"/>
        </w:rPr>
        <w:t xml:space="preserve">, </w:t>
      </w:r>
      <w:r w:rsidRPr="00CF4C1B">
        <w:rPr>
          <w:iCs/>
          <w:color w:val="000000" w:themeColor="text1"/>
        </w:rPr>
        <w:t xml:space="preserve">Bout, M. V.; </w:t>
      </w:r>
      <w:proofErr w:type="spellStart"/>
      <w:r w:rsidRPr="00CF4C1B">
        <w:rPr>
          <w:iCs/>
          <w:color w:val="000000" w:themeColor="text1"/>
        </w:rPr>
        <w:t>Schwenn</w:t>
      </w:r>
      <w:proofErr w:type="spellEnd"/>
      <w:r w:rsidRPr="00CF4C1B">
        <w:rPr>
          <w:iCs/>
          <w:color w:val="000000" w:themeColor="text1"/>
        </w:rPr>
        <w:t>, R.</w:t>
      </w:r>
      <w:r>
        <w:rPr>
          <w:iCs/>
          <w:color w:val="000000" w:themeColor="text1"/>
        </w:rPr>
        <w:t xml:space="preserve">, </w:t>
      </w:r>
      <w:proofErr w:type="spellStart"/>
      <w:r w:rsidRPr="00CF4C1B">
        <w:rPr>
          <w:iCs/>
          <w:color w:val="000000" w:themeColor="text1"/>
        </w:rPr>
        <w:t>Simnett</w:t>
      </w:r>
      <w:proofErr w:type="spellEnd"/>
      <w:r w:rsidRPr="00CF4C1B">
        <w:rPr>
          <w:iCs/>
          <w:color w:val="000000" w:themeColor="text1"/>
        </w:rPr>
        <w:t>, G. M.</w:t>
      </w:r>
      <w:r>
        <w:rPr>
          <w:iCs/>
          <w:color w:val="000000" w:themeColor="text1"/>
        </w:rPr>
        <w:t xml:space="preserve">, </w:t>
      </w:r>
      <w:r w:rsidRPr="00CF4C1B">
        <w:rPr>
          <w:iCs/>
          <w:color w:val="000000" w:themeColor="text1"/>
        </w:rPr>
        <w:t>Bedford, D. K.</w:t>
      </w:r>
      <w:r>
        <w:rPr>
          <w:iCs/>
          <w:color w:val="000000" w:themeColor="text1"/>
        </w:rPr>
        <w:t xml:space="preserve">, </w:t>
      </w:r>
      <w:proofErr w:type="spellStart"/>
      <w:r w:rsidRPr="00CF4C1B">
        <w:rPr>
          <w:iCs/>
          <w:color w:val="000000" w:themeColor="text1"/>
        </w:rPr>
        <w:t>Eyles</w:t>
      </w:r>
      <w:proofErr w:type="spellEnd"/>
      <w:r w:rsidRPr="00CF4C1B">
        <w:rPr>
          <w:iCs/>
          <w:color w:val="000000" w:themeColor="text1"/>
        </w:rPr>
        <w:t>, C. J.</w:t>
      </w:r>
      <w:r>
        <w:rPr>
          <w:iCs/>
          <w:color w:val="000000" w:themeColor="text1"/>
        </w:rPr>
        <w:t xml:space="preserve">, 1995, The Large Angle Spectroscopic Coronagraph (LASCO), </w:t>
      </w:r>
      <w:r w:rsidRPr="00CF4C1B">
        <w:rPr>
          <w:i/>
          <w:color w:val="000000" w:themeColor="text1"/>
        </w:rPr>
        <w:t>Solar Phys</w:t>
      </w:r>
      <w:r>
        <w:rPr>
          <w:iCs/>
          <w:color w:val="000000" w:themeColor="text1"/>
        </w:rPr>
        <w:t xml:space="preserve">., </w:t>
      </w:r>
      <w:r w:rsidRPr="00CF4C1B">
        <w:rPr>
          <w:b/>
          <w:bCs/>
          <w:iCs/>
          <w:color w:val="000000" w:themeColor="text1"/>
        </w:rPr>
        <w:t>162</w:t>
      </w:r>
      <w:r>
        <w:rPr>
          <w:iCs/>
          <w:color w:val="000000" w:themeColor="text1"/>
        </w:rPr>
        <w:t>, 357–402.</w:t>
      </w:r>
    </w:p>
    <w:p w14:paraId="69FB1ED7" w14:textId="71FCA700" w:rsidR="002F2B57" w:rsidRDefault="002F2B57" w:rsidP="005360F4">
      <w:pPr>
        <w:rPr>
          <w:iCs/>
          <w:color w:val="000000" w:themeColor="text1"/>
        </w:rPr>
      </w:pPr>
      <w:r>
        <w:rPr>
          <w:iCs/>
          <w:color w:val="000000" w:themeColor="text1"/>
        </w:rPr>
        <w:t xml:space="preserve">Fisher, R. R., Lee, R. H., MacQueen, R. M., Poland, A. I., 1981, New Mauna Loa coronagraph systems, </w:t>
      </w:r>
      <w:r w:rsidRPr="002F2B57">
        <w:rPr>
          <w:i/>
          <w:color w:val="000000" w:themeColor="text1"/>
        </w:rPr>
        <w:t>Applied Optics</w:t>
      </w:r>
      <w:r>
        <w:rPr>
          <w:iCs/>
          <w:color w:val="000000" w:themeColor="text1"/>
        </w:rPr>
        <w:t xml:space="preserve">, </w:t>
      </w:r>
      <w:r w:rsidRPr="002F2B57">
        <w:rPr>
          <w:b/>
          <w:bCs/>
          <w:iCs/>
          <w:color w:val="000000" w:themeColor="text1"/>
        </w:rPr>
        <w:t>20</w:t>
      </w:r>
      <w:r>
        <w:rPr>
          <w:iCs/>
          <w:color w:val="000000" w:themeColor="text1"/>
        </w:rPr>
        <w:t>, 1094-1101.</w:t>
      </w:r>
    </w:p>
    <w:p w14:paraId="049F9301" w14:textId="4C5C6495" w:rsidR="001D6463" w:rsidRDefault="001D6463" w:rsidP="005360F4">
      <w:pPr>
        <w:rPr>
          <w:iCs/>
          <w:color w:val="000000" w:themeColor="text1"/>
        </w:rPr>
      </w:pPr>
      <w:r>
        <w:rPr>
          <w:iCs/>
          <w:color w:val="000000" w:themeColor="text1"/>
        </w:rPr>
        <w:t xml:space="preserve">Thompson, W. T., 2015, </w:t>
      </w:r>
      <w:r w:rsidRPr="001D6463">
        <w:rPr>
          <w:iCs/>
          <w:color w:val="000000" w:themeColor="text1"/>
        </w:rPr>
        <w:t>Linear polarization measurements of Comet C/2011 W3</w:t>
      </w:r>
      <w:r>
        <w:rPr>
          <w:iCs/>
          <w:color w:val="000000" w:themeColor="text1"/>
        </w:rPr>
        <w:t xml:space="preserve"> </w:t>
      </w:r>
      <w:r w:rsidRPr="001D6463">
        <w:rPr>
          <w:iCs/>
          <w:color w:val="000000" w:themeColor="text1"/>
        </w:rPr>
        <w:t>(Lovejoy) from STEREO</w:t>
      </w:r>
      <w:r>
        <w:rPr>
          <w:iCs/>
          <w:color w:val="000000" w:themeColor="text1"/>
        </w:rPr>
        <w:t xml:space="preserve">, </w:t>
      </w:r>
      <w:r w:rsidRPr="001D6463">
        <w:rPr>
          <w:i/>
          <w:color w:val="000000" w:themeColor="text1"/>
        </w:rPr>
        <w:t>Icarus</w:t>
      </w:r>
      <w:r>
        <w:rPr>
          <w:iCs/>
          <w:color w:val="000000" w:themeColor="text1"/>
        </w:rPr>
        <w:t xml:space="preserve">, </w:t>
      </w:r>
      <w:r w:rsidRPr="001D6463">
        <w:rPr>
          <w:b/>
          <w:bCs/>
          <w:iCs/>
          <w:color w:val="000000" w:themeColor="text1"/>
        </w:rPr>
        <w:t>261</w:t>
      </w:r>
      <w:r>
        <w:rPr>
          <w:iCs/>
          <w:color w:val="000000" w:themeColor="text1"/>
        </w:rPr>
        <w:t>, 122–132.</w:t>
      </w:r>
    </w:p>
    <w:p w14:paraId="028F474E" w14:textId="2B3354CD" w:rsidR="00756AAB" w:rsidRDefault="00D36A26" w:rsidP="005360F4">
      <w:pPr>
        <w:pStyle w:val="Heading1"/>
      </w:pPr>
      <w:bookmarkStart w:id="16" w:name="_Ref29561286"/>
      <w:r>
        <w:t>Background determination</w:t>
      </w:r>
      <w:bookmarkEnd w:id="16"/>
    </w:p>
    <w:p w14:paraId="56D43A04" w14:textId="77777777" w:rsidR="00756AAB" w:rsidRDefault="00756AAB" w:rsidP="005360F4">
      <w:pPr>
        <w:pStyle w:val="Heading2"/>
      </w:pPr>
      <w:r>
        <w:t>Overview</w:t>
      </w:r>
    </w:p>
    <w:p w14:paraId="5F1382F6" w14:textId="77777777" w:rsidR="00AC5CCC" w:rsidRDefault="00AC5CCC" w:rsidP="005360F4">
      <w:pPr>
        <w:spacing w:after="0" w:line="240" w:lineRule="auto"/>
        <w:rPr>
          <w:iCs/>
          <w:color w:val="000000" w:themeColor="text1"/>
        </w:rPr>
      </w:pPr>
    </w:p>
    <w:p w14:paraId="3E62D498" w14:textId="2F75BB60" w:rsidR="00DA7FD9" w:rsidRDefault="00DA7FD9" w:rsidP="005360F4">
      <w:pPr>
        <w:rPr>
          <w:iCs/>
          <w:color w:val="000000" w:themeColor="text1"/>
        </w:rPr>
      </w:pPr>
      <w:r>
        <w:rPr>
          <w:iCs/>
          <w:color w:val="000000" w:themeColor="text1"/>
        </w:rPr>
        <w:t xml:space="preserve">The most difficult task in </w:t>
      </w:r>
      <w:r w:rsidR="00B9712F">
        <w:rPr>
          <w:iCs/>
          <w:color w:val="000000" w:themeColor="text1"/>
        </w:rPr>
        <w:t xml:space="preserve">analyzing COR1 data is determining the instrumental background.  As in all solar coronagraphs, the instrumental background dominates the raw signal from the detector.  </w:t>
      </w:r>
      <w:r w:rsidR="00AC5CCC">
        <w:rPr>
          <w:iCs/>
          <w:color w:val="000000" w:themeColor="text1"/>
        </w:rPr>
        <w:fldChar w:fldCharType="begin"/>
      </w:r>
      <w:r w:rsidR="00AC5CCC">
        <w:rPr>
          <w:iCs/>
          <w:color w:val="000000" w:themeColor="text1"/>
        </w:rPr>
        <w:instrText xml:space="preserve"> REF _Ref30767703 \h </w:instrText>
      </w:r>
      <w:r w:rsidR="00AC5CCC">
        <w:rPr>
          <w:iCs/>
          <w:color w:val="000000" w:themeColor="text1"/>
        </w:rPr>
      </w:r>
      <w:r w:rsidR="00AC5CCC">
        <w:rPr>
          <w:iCs/>
          <w:color w:val="000000" w:themeColor="text1"/>
        </w:rPr>
        <w:fldChar w:fldCharType="separate"/>
      </w:r>
      <w:r w:rsidR="00204332" w:rsidRPr="00B9712F">
        <w:t xml:space="preserve">Figure </w:t>
      </w:r>
      <w:r w:rsidR="00204332">
        <w:rPr>
          <w:noProof/>
        </w:rPr>
        <w:t>9</w:t>
      </w:r>
      <w:r w:rsidR="00AC5CCC">
        <w:rPr>
          <w:iCs/>
          <w:color w:val="000000" w:themeColor="text1"/>
        </w:rPr>
        <w:fldChar w:fldCharType="end"/>
      </w:r>
      <w:r w:rsidR="00AC5CCC">
        <w:rPr>
          <w:iCs/>
          <w:color w:val="000000" w:themeColor="text1"/>
        </w:rPr>
        <w:t xml:space="preserve"> </w:t>
      </w:r>
      <w:r w:rsidR="00B9712F">
        <w:rPr>
          <w:iCs/>
          <w:color w:val="000000" w:themeColor="text1"/>
        </w:rPr>
        <w:t>shows traces through the center of a COR1-A image from January 2008.  The black curve shows the raw data, while the red curve shows the inferred K-corona signal, which is typically around two orders of magnitude lower.</w:t>
      </w:r>
      <w:r w:rsidR="00AC5CCC">
        <w:rPr>
          <w:iCs/>
          <w:color w:val="000000" w:themeColor="text1"/>
        </w:rPr>
        <w:t xml:space="preserve">  Note that when we talk about removing the instrumental background, we’re also </w:t>
      </w:r>
      <w:r w:rsidR="00AC5CCC">
        <w:rPr>
          <w:iCs/>
          <w:color w:val="000000" w:themeColor="text1"/>
        </w:rPr>
        <w:lastRenderedPageBreak/>
        <w:t>removing scattered light from dust particles in orbit about the Sun, known as the F-corona.  The objective of background subtraction is to isolate the K-corona signal due to Thomson scattering.</w:t>
      </w:r>
    </w:p>
    <w:p w14:paraId="604D98D4" w14:textId="77777777" w:rsidR="00B9712F" w:rsidRDefault="00B9712F" w:rsidP="005360F4">
      <w:pPr>
        <w:keepNext/>
      </w:pPr>
      <w:r>
        <w:rPr>
          <w:iCs/>
          <w:noProof/>
          <w:color w:val="000000" w:themeColor="text1"/>
        </w:rPr>
        <w:drawing>
          <wp:inline distT="0" distB="0" distL="0" distR="0" wp14:anchorId="2802E584" wp14:editId="043D2F9F">
            <wp:extent cx="5943600" cy="4245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l_scat.eps"/>
                    <pic:cNvPicPr/>
                  </pic:nvPicPr>
                  <pic:blipFill>
                    <a:blip r:embed="rId19">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3F5DDAB6" w14:textId="5712FB64" w:rsidR="00B9712F" w:rsidRDefault="00B9712F" w:rsidP="005360F4">
      <w:pPr>
        <w:pStyle w:val="Caption"/>
        <w:rPr>
          <w:sz w:val="22"/>
          <w:szCs w:val="22"/>
        </w:rPr>
      </w:pPr>
      <w:bookmarkStart w:id="17" w:name="_Ref30767703"/>
      <w:r w:rsidRPr="00B9712F">
        <w:rPr>
          <w:sz w:val="22"/>
          <w:szCs w:val="22"/>
        </w:rPr>
        <w:t xml:space="preserve">Figure </w:t>
      </w:r>
      <w:r w:rsidRPr="00B9712F">
        <w:rPr>
          <w:sz w:val="22"/>
          <w:szCs w:val="22"/>
        </w:rPr>
        <w:fldChar w:fldCharType="begin"/>
      </w:r>
      <w:r w:rsidRPr="00B9712F">
        <w:rPr>
          <w:sz w:val="22"/>
          <w:szCs w:val="22"/>
        </w:rPr>
        <w:instrText xml:space="preserve"> SEQ Figure \* ARABIC </w:instrText>
      </w:r>
      <w:r w:rsidRPr="00B9712F">
        <w:rPr>
          <w:sz w:val="22"/>
          <w:szCs w:val="22"/>
        </w:rPr>
        <w:fldChar w:fldCharType="separate"/>
      </w:r>
      <w:r w:rsidR="00204332">
        <w:rPr>
          <w:noProof/>
          <w:sz w:val="22"/>
          <w:szCs w:val="22"/>
        </w:rPr>
        <w:t>9</w:t>
      </w:r>
      <w:r w:rsidRPr="00B9712F">
        <w:rPr>
          <w:sz w:val="22"/>
          <w:szCs w:val="22"/>
        </w:rPr>
        <w:fldChar w:fldCharType="end"/>
      </w:r>
      <w:bookmarkEnd w:id="17"/>
      <w:r w:rsidRPr="00B9712F">
        <w:rPr>
          <w:sz w:val="22"/>
          <w:szCs w:val="22"/>
        </w:rPr>
        <w:t>.  Comparison of raw detector signal (black) with inferred K-corona signal (red) for the COR1-A telescope in January 2008.</w:t>
      </w:r>
    </w:p>
    <w:p w14:paraId="56976952" w14:textId="4396FDC0" w:rsidR="00AC5CCC" w:rsidRPr="00E04C33" w:rsidRDefault="00AC5CCC" w:rsidP="005360F4">
      <w:pPr>
        <w:rPr>
          <w:iCs/>
          <w:color w:val="000000" w:themeColor="text1"/>
        </w:rPr>
      </w:pPr>
      <w:r>
        <w:t xml:space="preserve">The method used for removing the instrumental background depends on the science requirements.  For studying transient phenomena such as CMEs, it’s most effective to subtract a suitably selected pre-event image, thus isolating the CME from both the </w:t>
      </w:r>
      <w:r w:rsidR="00E04C33">
        <w:t xml:space="preserve">instrumental background and the (mostly) quiescent coronal streamers.  Running difference images can also be used effectively to delineate the morphology of CMEs.  However, these techniques do not allow one to extract the overall structure of the K-corona.  For that, one needs a reasonably accurate estimate of the instrumental (plus F-corona) background.  This </w:t>
      </w:r>
      <w:r w:rsidR="001B427A">
        <w:t>CMAD</w:t>
      </w:r>
      <w:r w:rsidR="00E04C33">
        <w:t xml:space="preserve"> describes the method used to estimate such backgrounds, and their subsequent subtraction from the raw data.  </w:t>
      </w:r>
      <w:r>
        <w:rPr>
          <w:iCs/>
          <w:color w:val="000000" w:themeColor="text1"/>
        </w:rPr>
        <w:fldChar w:fldCharType="begin"/>
      </w:r>
      <w:r>
        <w:rPr>
          <w:iCs/>
          <w:color w:val="000000" w:themeColor="text1"/>
        </w:rPr>
        <w:instrText xml:space="preserve"> REF _Ref30767703 \h </w:instrText>
      </w:r>
      <w:r>
        <w:rPr>
          <w:iCs/>
          <w:color w:val="000000" w:themeColor="text1"/>
        </w:rPr>
      </w:r>
      <w:r>
        <w:rPr>
          <w:iCs/>
          <w:color w:val="000000" w:themeColor="text1"/>
        </w:rPr>
        <w:fldChar w:fldCharType="separate"/>
      </w:r>
      <w:r w:rsidR="00204332" w:rsidRPr="00B9712F">
        <w:t xml:space="preserve">Figure </w:t>
      </w:r>
      <w:r w:rsidR="00204332">
        <w:rPr>
          <w:noProof/>
        </w:rPr>
        <w:t>9</w:t>
      </w:r>
      <w:r>
        <w:rPr>
          <w:iCs/>
          <w:color w:val="000000" w:themeColor="text1"/>
        </w:rPr>
        <w:fldChar w:fldCharType="end"/>
      </w:r>
      <w:r w:rsidR="00E04C33">
        <w:rPr>
          <w:iCs/>
          <w:color w:val="000000" w:themeColor="text1"/>
        </w:rPr>
        <w:t xml:space="preserve"> represents an example of the use of these backgrounds to extract the K-corona signal</w:t>
      </w:r>
      <w:r>
        <w:rPr>
          <w:iCs/>
          <w:color w:val="000000" w:themeColor="text1"/>
        </w:rPr>
        <w:t>.</w:t>
      </w:r>
    </w:p>
    <w:p w14:paraId="132F3581" w14:textId="77777777" w:rsidR="00756AAB" w:rsidRDefault="00756AAB" w:rsidP="005360F4">
      <w:pPr>
        <w:pStyle w:val="Heading3"/>
      </w:pPr>
      <w:r>
        <w:t>Heritage</w:t>
      </w:r>
    </w:p>
    <w:p w14:paraId="7F1C7A96" w14:textId="77777777" w:rsidR="00E04C33" w:rsidRDefault="00E04C33" w:rsidP="005360F4">
      <w:pPr>
        <w:spacing w:after="0" w:line="240" w:lineRule="auto"/>
        <w:rPr>
          <w:iCs/>
          <w:color w:val="000000" w:themeColor="text1"/>
        </w:rPr>
      </w:pPr>
    </w:p>
    <w:p w14:paraId="602C0176" w14:textId="152BCB76" w:rsidR="00E04C33" w:rsidRPr="00E04C33" w:rsidRDefault="00E04C33" w:rsidP="005360F4">
      <w:pPr>
        <w:rPr>
          <w:iCs/>
          <w:color w:val="000000" w:themeColor="text1"/>
        </w:rPr>
      </w:pPr>
      <w:r>
        <w:rPr>
          <w:iCs/>
          <w:color w:val="000000" w:themeColor="text1"/>
        </w:rPr>
        <w:t xml:space="preserve">The method described in this </w:t>
      </w:r>
      <w:r w:rsidR="001B427A">
        <w:rPr>
          <w:iCs/>
          <w:color w:val="000000" w:themeColor="text1"/>
        </w:rPr>
        <w:t>CMAD</w:t>
      </w:r>
      <w:r>
        <w:rPr>
          <w:iCs/>
          <w:color w:val="000000" w:themeColor="text1"/>
        </w:rPr>
        <w:t xml:space="preserve"> is based on procedures used for the SOHO/LASCO telescopes, optimized for COR1.</w:t>
      </w:r>
    </w:p>
    <w:p w14:paraId="2AB43093" w14:textId="77777777" w:rsidR="00756AAB" w:rsidRDefault="00756AAB" w:rsidP="005360F4">
      <w:pPr>
        <w:pStyle w:val="Heading3"/>
      </w:pPr>
      <w:r>
        <w:lastRenderedPageBreak/>
        <w:t>Product Description</w:t>
      </w:r>
    </w:p>
    <w:p w14:paraId="7B8B2309" w14:textId="77777777" w:rsidR="00E46400" w:rsidRDefault="00E46400" w:rsidP="005360F4">
      <w:pPr>
        <w:spacing w:after="0" w:line="240" w:lineRule="auto"/>
        <w:rPr>
          <w:color w:val="000000" w:themeColor="text1"/>
        </w:rPr>
      </w:pPr>
    </w:p>
    <w:p w14:paraId="1312EA59" w14:textId="3F7EB8FA" w:rsidR="00E04C33" w:rsidRDefault="00E46400" w:rsidP="005360F4">
      <w:pPr>
        <w:rPr>
          <w:color w:val="000000" w:themeColor="text1"/>
        </w:rPr>
      </w:pPr>
      <w:r>
        <w:rPr>
          <w:color w:val="000000" w:themeColor="text1"/>
        </w:rPr>
        <w:t>There are four different kinds of background images that can be applied to COR1 data:</w:t>
      </w:r>
    </w:p>
    <w:tbl>
      <w:tblPr>
        <w:tblStyle w:val="TableGrid"/>
        <w:tblW w:w="0" w:type="auto"/>
        <w:tblLook w:val="04A0" w:firstRow="1" w:lastRow="0" w:firstColumn="1" w:lastColumn="0" w:noHBand="0" w:noVBand="1"/>
      </w:tblPr>
      <w:tblGrid>
        <w:gridCol w:w="2005"/>
        <w:gridCol w:w="2760"/>
        <w:gridCol w:w="4585"/>
      </w:tblGrid>
      <w:tr w:rsidR="00E46400" w:rsidRPr="00595737" w14:paraId="1F679435" w14:textId="77777777" w:rsidTr="00E46400">
        <w:trPr>
          <w:trHeight w:val="284"/>
        </w:trPr>
        <w:tc>
          <w:tcPr>
            <w:tcW w:w="2005" w:type="dxa"/>
            <w:shd w:val="clear" w:color="auto" w:fill="F2F2F2" w:themeFill="background1" w:themeFillShade="F2"/>
          </w:tcPr>
          <w:p w14:paraId="4B473B9F" w14:textId="11E6CF14" w:rsidR="00E46400" w:rsidRPr="00595737" w:rsidRDefault="00E46400" w:rsidP="005360F4">
            <w:pPr>
              <w:rPr>
                <w:b/>
                <w:color w:val="0000FF"/>
              </w:rPr>
            </w:pPr>
            <w:r>
              <w:rPr>
                <w:b/>
                <w:color w:val="0000FF"/>
              </w:rPr>
              <w:t>Type</w:t>
            </w:r>
          </w:p>
        </w:tc>
        <w:tc>
          <w:tcPr>
            <w:tcW w:w="2760" w:type="dxa"/>
            <w:shd w:val="clear" w:color="auto" w:fill="F2F2F2" w:themeFill="background1" w:themeFillShade="F2"/>
          </w:tcPr>
          <w:p w14:paraId="0559088E" w14:textId="6AD77CC3" w:rsidR="00E46400" w:rsidRDefault="00E46400" w:rsidP="005360F4">
            <w:pPr>
              <w:rPr>
                <w:b/>
                <w:color w:val="0000FF"/>
              </w:rPr>
            </w:pPr>
            <w:r>
              <w:rPr>
                <w:b/>
                <w:color w:val="0000FF"/>
              </w:rPr>
              <w:t>Cadence</w:t>
            </w:r>
          </w:p>
        </w:tc>
        <w:tc>
          <w:tcPr>
            <w:tcW w:w="4585" w:type="dxa"/>
            <w:shd w:val="clear" w:color="auto" w:fill="F2F2F2" w:themeFill="background1" w:themeFillShade="F2"/>
          </w:tcPr>
          <w:p w14:paraId="06C71B1B" w14:textId="1FBBDEA4" w:rsidR="00E46400" w:rsidRPr="00595737" w:rsidRDefault="00E46400" w:rsidP="005360F4">
            <w:pPr>
              <w:rPr>
                <w:b/>
                <w:color w:val="0000FF"/>
              </w:rPr>
            </w:pPr>
            <w:r>
              <w:rPr>
                <w:b/>
                <w:color w:val="0000FF"/>
              </w:rPr>
              <w:t>Description</w:t>
            </w:r>
          </w:p>
        </w:tc>
      </w:tr>
      <w:tr w:rsidR="00E46400" w:rsidRPr="00595737" w14:paraId="1113CB0C" w14:textId="77777777" w:rsidTr="00E46400">
        <w:trPr>
          <w:trHeight w:val="284"/>
        </w:trPr>
        <w:tc>
          <w:tcPr>
            <w:tcW w:w="2005" w:type="dxa"/>
          </w:tcPr>
          <w:p w14:paraId="63AD6DF9" w14:textId="1CF35BFD" w:rsidR="00E46400" w:rsidRPr="00595737" w:rsidRDefault="00E46400" w:rsidP="005360F4">
            <w:pPr>
              <w:tabs>
                <w:tab w:val="left" w:pos="3675"/>
              </w:tabs>
              <w:rPr>
                <w:color w:val="0000FF"/>
              </w:rPr>
            </w:pPr>
            <w:r>
              <w:rPr>
                <w:color w:val="0000FF"/>
              </w:rPr>
              <w:t>Daily median</w:t>
            </w:r>
          </w:p>
        </w:tc>
        <w:tc>
          <w:tcPr>
            <w:tcW w:w="2760" w:type="dxa"/>
          </w:tcPr>
          <w:p w14:paraId="6A0DD0BD" w14:textId="6C3E1DAA" w:rsidR="00E46400" w:rsidRDefault="00E46400" w:rsidP="005360F4">
            <w:pPr>
              <w:rPr>
                <w:color w:val="0000FF"/>
              </w:rPr>
            </w:pPr>
            <w:r>
              <w:rPr>
                <w:color w:val="0000FF"/>
              </w:rPr>
              <w:t>Daily</w:t>
            </w:r>
          </w:p>
        </w:tc>
        <w:tc>
          <w:tcPr>
            <w:tcW w:w="4585" w:type="dxa"/>
          </w:tcPr>
          <w:p w14:paraId="0F60D68E" w14:textId="2B736A29" w:rsidR="00E46400" w:rsidRPr="00595737" w:rsidRDefault="00E46400" w:rsidP="005360F4">
            <w:pPr>
              <w:rPr>
                <w:color w:val="0000FF"/>
              </w:rPr>
            </w:pPr>
            <w:r>
              <w:rPr>
                <w:color w:val="0000FF"/>
              </w:rPr>
              <w:t>“Median” image derived from days images</w:t>
            </w:r>
          </w:p>
        </w:tc>
      </w:tr>
      <w:tr w:rsidR="00E46400" w:rsidRPr="00595737" w14:paraId="73DF8993" w14:textId="77777777" w:rsidTr="00E46400">
        <w:trPr>
          <w:trHeight w:val="284"/>
        </w:trPr>
        <w:tc>
          <w:tcPr>
            <w:tcW w:w="2005" w:type="dxa"/>
          </w:tcPr>
          <w:p w14:paraId="3F614D72" w14:textId="62015687" w:rsidR="00E46400" w:rsidRPr="00595737" w:rsidRDefault="00E46400" w:rsidP="005360F4">
            <w:pPr>
              <w:rPr>
                <w:color w:val="0000FF"/>
              </w:rPr>
            </w:pPr>
            <w:r>
              <w:rPr>
                <w:color w:val="0000FF"/>
              </w:rPr>
              <w:t>Monthly minimum</w:t>
            </w:r>
            <w:r w:rsidR="00D14501">
              <w:rPr>
                <w:color w:val="0000FF"/>
              </w:rPr>
              <w:t xml:space="preserve"> [default]</w:t>
            </w:r>
          </w:p>
        </w:tc>
        <w:tc>
          <w:tcPr>
            <w:tcW w:w="2760" w:type="dxa"/>
          </w:tcPr>
          <w:p w14:paraId="3EA3398D" w14:textId="245FEF56" w:rsidR="00E46400" w:rsidRDefault="00E46400" w:rsidP="005360F4">
            <w:pPr>
              <w:rPr>
                <w:color w:val="0000FF"/>
              </w:rPr>
            </w:pPr>
            <w:r>
              <w:rPr>
                <w:color w:val="0000FF"/>
              </w:rPr>
              <w:t>Every 10 days</w:t>
            </w:r>
          </w:p>
        </w:tc>
        <w:tc>
          <w:tcPr>
            <w:tcW w:w="4585" w:type="dxa"/>
          </w:tcPr>
          <w:p w14:paraId="12E4F033" w14:textId="142B79BE" w:rsidR="00E46400" w:rsidRPr="00595737" w:rsidRDefault="00E46400" w:rsidP="005360F4">
            <w:pPr>
              <w:rPr>
                <w:color w:val="0000FF"/>
              </w:rPr>
            </w:pPr>
            <w:r>
              <w:rPr>
                <w:color w:val="0000FF"/>
              </w:rPr>
              <w:t>“Minimum” image derived from a month’s worth of daily median images</w:t>
            </w:r>
          </w:p>
        </w:tc>
      </w:tr>
      <w:tr w:rsidR="00E46400" w:rsidRPr="00595737" w14:paraId="25E41FC0" w14:textId="77777777" w:rsidTr="00E46400">
        <w:trPr>
          <w:trHeight w:val="284"/>
        </w:trPr>
        <w:tc>
          <w:tcPr>
            <w:tcW w:w="2005" w:type="dxa"/>
          </w:tcPr>
          <w:p w14:paraId="61ADBD51" w14:textId="38BEE924" w:rsidR="00E46400" w:rsidRDefault="00E46400" w:rsidP="005360F4">
            <w:pPr>
              <w:rPr>
                <w:rFonts w:ascii="Calibri" w:hAnsi="Calibri"/>
                <w:color w:val="0000FF"/>
              </w:rPr>
            </w:pPr>
            <w:r>
              <w:rPr>
                <w:rFonts w:ascii="Calibri" w:hAnsi="Calibri"/>
                <w:color w:val="0000FF"/>
              </w:rPr>
              <w:t>Raw calibration roll</w:t>
            </w:r>
          </w:p>
        </w:tc>
        <w:tc>
          <w:tcPr>
            <w:tcW w:w="2760" w:type="dxa"/>
          </w:tcPr>
          <w:p w14:paraId="3523074D" w14:textId="0525BA62" w:rsidR="00E46400" w:rsidRDefault="00E46400" w:rsidP="005360F4">
            <w:pPr>
              <w:rPr>
                <w:color w:val="0000FF"/>
              </w:rPr>
            </w:pPr>
            <w:r>
              <w:rPr>
                <w:color w:val="0000FF"/>
              </w:rPr>
              <w:t>Roughly every three months</w:t>
            </w:r>
          </w:p>
        </w:tc>
        <w:tc>
          <w:tcPr>
            <w:tcW w:w="4585" w:type="dxa"/>
          </w:tcPr>
          <w:p w14:paraId="6144C270" w14:textId="5EE73126" w:rsidR="00E46400" w:rsidRDefault="00E46400" w:rsidP="005360F4">
            <w:pPr>
              <w:rPr>
                <w:color w:val="0000FF"/>
              </w:rPr>
            </w:pPr>
            <w:r>
              <w:rPr>
                <w:color w:val="0000FF"/>
              </w:rPr>
              <w:t>Minimum image derived from images taken during a SECCHI stepped calibration roll</w:t>
            </w:r>
          </w:p>
        </w:tc>
      </w:tr>
      <w:tr w:rsidR="00E46400" w:rsidRPr="00595737" w14:paraId="2F01BAF5" w14:textId="77777777" w:rsidTr="00E46400">
        <w:trPr>
          <w:trHeight w:val="284"/>
        </w:trPr>
        <w:tc>
          <w:tcPr>
            <w:tcW w:w="2005" w:type="dxa"/>
          </w:tcPr>
          <w:p w14:paraId="3BA2D328" w14:textId="01A6AA4E" w:rsidR="00E46400" w:rsidRPr="00595737" w:rsidRDefault="00E46400" w:rsidP="005360F4">
            <w:pPr>
              <w:rPr>
                <w:color w:val="0000FF"/>
              </w:rPr>
            </w:pPr>
            <w:r>
              <w:rPr>
                <w:color w:val="0000FF"/>
              </w:rPr>
              <w:t>Monthly roll</w:t>
            </w:r>
          </w:p>
        </w:tc>
        <w:tc>
          <w:tcPr>
            <w:tcW w:w="2760" w:type="dxa"/>
          </w:tcPr>
          <w:p w14:paraId="5C071A08" w14:textId="40517280" w:rsidR="00E46400" w:rsidRDefault="00E46400" w:rsidP="005360F4">
            <w:pPr>
              <w:rPr>
                <w:color w:val="0000FF"/>
              </w:rPr>
            </w:pPr>
            <w:r>
              <w:rPr>
                <w:color w:val="0000FF"/>
              </w:rPr>
              <w:t>Every 10 days</w:t>
            </w:r>
          </w:p>
        </w:tc>
        <w:tc>
          <w:tcPr>
            <w:tcW w:w="4585" w:type="dxa"/>
          </w:tcPr>
          <w:p w14:paraId="708B672A" w14:textId="50F0C33C" w:rsidR="00E46400" w:rsidRPr="00595737" w:rsidRDefault="00E46400" w:rsidP="005360F4">
            <w:pPr>
              <w:rPr>
                <w:color w:val="0000FF"/>
              </w:rPr>
            </w:pPr>
            <w:r>
              <w:rPr>
                <w:color w:val="0000FF"/>
              </w:rPr>
              <w:t>Combination of monthly minimum and calibration roll data.</w:t>
            </w:r>
          </w:p>
        </w:tc>
      </w:tr>
    </w:tbl>
    <w:p w14:paraId="7D952BB7" w14:textId="48416BC2" w:rsidR="00E46400" w:rsidRDefault="00E46400" w:rsidP="005360F4">
      <w:pPr>
        <w:rPr>
          <w:color w:val="000000" w:themeColor="text1"/>
        </w:rPr>
      </w:pPr>
    </w:p>
    <w:p w14:paraId="3EA60769" w14:textId="2108F315" w:rsidR="0030565C" w:rsidRDefault="00E46400" w:rsidP="005360F4">
      <w:pPr>
        <w:rPr>
          <w:color w:val="000000" w:themeColor="text1"/>
        </w:rPr>
      </w:pPr>
      <w:r>
        <w:rPr>
          <w:color w:val="000000" w:themeColor="text1"/>
        </w:rPr>
        <w:t xml:space="preserve">Background images are produced at the same </w:t>
      </w:r>
      <w:r w:rsidR="00D14501">
        <w:rPr>
          <w:color w:val="000000" w:themeColor="text1"/>
        </w:rPr>
        <w:t>resolution as the original images, with each pixel in a one-to-one relation with the raw images.  Separate backgrounds are calculated for each polarizer angle</w:t>
      </w:r>
      <w:r w:rsidR="001622D0">
        <w:rPr>
          <w:color w:val="000000" w:themeColor="text1"/>
        </w:rPr>
        <w:t>, so that the polarization signal within the background is also subtracted out</w:t>
      </w:r>
      <w:r w:rsidR="00D14501">
        <w:rPr>
          <w:color w:val="000000" w:themeColor="text1"/>
        </w:rPr>
        <w:t xml:space="preserve">.  </w:t>
      </w:r>
    </w:p>
    <w:p w14:paraId="10CFBC68" w14:textId="56839F52" w:rsidR="00E46400" w:rsidRDefault="00D14501" w:rsidP="005360F4">
      <w:pPr>
        <w:rPr>
          <w:color w:val="000000" w:themeColor="text1"/>
        </w:rPr>
      </w:pPr>
      <w:r>
        <w:rPr>
          <w:color w:val="000000" w:themeColor="text1"/>
        </w:rPr>
        <w:t xml:space="preserve">From the three polarizer angles is calculated a total brightness background which is simply the average of the three polarized backgrounds.  The purpose of the total brightness background is for subtracting from total brightness images that are formed onboard the instrument to reduce telemetry volume.  These </w:t>
      </w:r>
      <w:r w:rsidR="0030565C">
        <w:rPr>
          <w:color w:val="000000" w:themeColor="text1"/>
        </w:rPr>
        <w:t xml:space="preserve">data for these </w:t>
      </w:r>
      <w:r>
        <w:rPr>
          <w:color w:val="000000" w:themeColor="text1"/>
        </w:rPr>
        <w:t xml:space="preserve">total brightness images are </w:t>
      </w:r>
      <w:r w:rsidR="0030565C">
        <w:rPr>
          <w:color w:val="000000" w:themeColor="text1"/>
        </w:rPr>
        <w:t>taken in the same way as the polarization sequence images, except that the three images are averaged onboard into a single image.  When needed to reduce telemetry usage, total brightness images are alternated with polarization sequence images.  The reason for forming the backgrounds for these images from the polarization sequence backgrounds, instead of directly from the total brightness images, is to ensure that a consistent background is subtracted from all images.</w:t>
      </w:r>
    </w:p>
    <w:p w14:paraId="1283FBC3" w14:textId="71592373" w:rsidR="004855AB" w:rsidRPr="00E04C33" w:rsidRDefault="004855AB" w:rsidP="005360F4">
      <w:pPr>
        <w:rPr>
          <w:color w:val="000000" w:themeColor="text1"/>
        </w:rPr>
      </w:pPr>
      <w:r>
        <w:rPr>
          <w:color w:val="000000" w:themeColor="text1"/>
        </w:rPr>
        <w:t>Background images are generated without any calibration factors applied to them, so that they don’t need to be regenerated if the calibration factors change.  Thus, the backgrounds are not corrected for vignette or flat fielding, and the values are not converted into MSB.</w:t>
      </w:r>
    </w:p>
    <w:p w14:paraId="005428C1" w14:textId="77777777" w:rsidR="00756AAB" w:rsidRDefault="00756AAB" w:rsidP="005360F4">
      <w:pPr>
        <w:pStyle w:val="Heading2"/>
      </w:pPr>
      <w:r>
        <w:t>Theoretical Description</w:t>
      </w:r>
    </w:p>
    <w:p w14:paraId="3CB5F6AF" w14:textId="77777777" w:rsidR="00ED1D45" w:rsidRDefault="00ED1D45" w:rsidP="005360F4">
      <w:pPr>
        <w:spacing w:after="0" w:line="240" w:lineRule="auto"/>
        <w:rPr>
          <w:color w:val="000000" w:themeColor="text1"/>
        </w:rPr>
      </w:pPr>
    </w:p>
    <w:p w14:paraId="012718D9" w14:textId="0B78B362" w:rsidR="0030565C" w:rsidRDefault="0030565C" w:rsidP="005360F4">
      <w:pPr>
        <w:rPr>
          <w:color w:val="000000" w:themeColor="text1"/>
        </w:rPr>
      </w:pPr>
      <w:r>
        <w:rPr>
          <w:color w:val="000000" w:themeColor="text1"/>
        </w:rPr>
        <w:t xml:space="preserve">The basic methodology used for estimating the </w:t>
      </w:r>
      <w:r w:rsidR="00ED1D45">
        <w:rPr>
          <w:color w:val="000000" w:themeColor="text1"/>
        </w:rPr>
        <w:t xml:space="preserve">instrumental (plus F-corona) background is to monitor the signal over a full solar rotation, allowing the coronal features to rotate in and out of the field-of-view.  The background is then estimated as the baseline signal present in all images.  A full description of the process of estimating the background is given in Thompson </w:t>
      </w:r>
      <w:r w:rsidR="00ED1D45" w:rsidRPr="00ED1D45">
        <w:rPr>
          <w:i/>
          <w:iCs/>
          <w:color w:val="000000" w:themeColor="text1"/>
        </w:rPr>
        <w:t>et al</w:t>
      </w:r>
      <w:r w:rsidR="00ED1D45">
        <w:rPr>
          <w:color w:val="000000" w:themeColor="text1"/>
        </w:rPr>
        <w:t>. (2010).</w:t>
      </w:r>
    </w:p>
    <w:p w14:paraId="1C0440CD" w14:textId="0F7609FF" w:rsidR="00ED1D45" w:rsidRDefault="00ED1D45" w:rsidP="005360F4">
      <w:pPr>
        <w:rPr>
          <w:color w:val="000000" w:themeColor="text1"/>
        </w:rPr>
      </w:pPr>
      <w:r>
        <w:rPr>
          <w:color w:val="000000" w:themeColor="text1"/>
        </w:rPr>
        <w:t xml:space="preserve">The first step in the LASCO method is to generate daily median images formed by stacking all the images into a data cube, and then taking the median value along the time dimension at each pixel position.  The purpose of this procedure is to derive a representative image for each day, with most of the noise fluctuations removed, and without transient features such as CMEs.  </w:t>
      </w:r>
      <w:r w:rsidR="004855AB">
        <w:rPr>
          <w:color w:val="000000" w:themeColor="text1"/>
        </w:rPr>
        <w:t xml:space="preserve">The median is used instead of the minimum to avoid </w:t>
      </w:r>
      <w:proofErr w:type="spellStart"/>
      <w:r w:rsidR="004855AB">
        <w:rPr>
          <w:color w:val="000000" w:themeColor="text1"/>
        </w:rPr>
        <w:t>undercorrecting</w:t>
      </w:r>
      <w:proofErr w:type="spellEnd"/>
      <w:r w:rsidR="004855AB">
        <w:rPr>
          <w:color w:val="000000" w:themeColor="text1"/>
        </w:rPr>
        <w:t xml:space="preserve"> due to biasing toward the low end of noise fluctuations.  A hybrid approach was adopted for COR1, where each day is split up into multiple blocks.  A median image is generated in each block, and then the minimum of all the blocks is calculated.  This approach removes additional K-coronal signal resulting from evolution during the day.</w:t>
      </w:r>
    </w:p>
    <w:p w14:paraId="3E6A34CF" w14:textId="27665C48" w:rsidR="004855AB" w:rsidRDefault="004855AB" w:rsidP="005360F4">
      <w:pPr>
        <w:rPr>
          <w:color w:val="000000" w:themeColor="text1"/>
        </w:rPr>
      </w:pPr>
      <w:r>
        <w:rPr>
          <w:color w:val="000000" w:themeColor="text1"/>
        </w:rPr>
        <w:lastRenderedPageBreak/>
        <w:t xml:space="preserve">Conceptually, monthly minimum images are generated by taking 29 days’ worth of daily median images, and calculating the minimum value at each pixel.  </w:t>
      </w:r>
      <w:r w:rsidR="00E17291">
        <w:rPr>
          <w:color w:val="000000" w:themeColor="text1"/>
        </w:rPr>
        <w:t xml:space="preserve">The actual procedure for COR1 includes corrections for an overall slowly changing brightness over the course of the month, as described in Thompson </w:t>
      </w:r>
      <w:r w:rsidR="00E17291" w:rsidRPr="00E17291">
        <w:rPr>
          <w:i/>
          <w:iCs/>
          <w:color w:val="000000" w:themeColor="text1"/>
        </w:rPr>
        <w:t>et al</w:t>
      </w:r>
      <w:r w:rsidR="00E17291">
        <w:rPr>
          <w:color w:val="000000" w:themeColor="text1"/>
        </w:rPr>
        <w:t>. (2010).  Monthly minimum images are generated every 10 days, specifically for dates whose Modified Julian Date (MJD) is divisible by 10.</w:t>
      </w:r>
    </w:p>
    <w:p w14:paraId="06AB2D25" w14:textId="3781518F" w:rsidR="00E15474" w:rsidRDefault="00E17291" w:rsidP="005360F4">
      <w:pPr>
        <w:rPr>
          <w:color w:val="000000" w:themeColor="text1"/>
        </w:rPr>
      </w:pPr>
      <w:r>
        <w:rPr>
          <w:color w:val="000000" w:themeColor="text1"/>
        </w:rPr>
        <w:t>Four times a year</w:t>
      </w:r>
      <w:r w:rsidR="00E15474">
        <w:rPr>
          <w:color w:val="000000" w:themeColor="text1"/>
        </w:rPr>
        <w:t xml:space="preserve"> each STEREO spacecraft undergoes a maneuver known as the SECCHI Stepped Calibration Roll.  Observations are made with the spacecraft rolled to a series of positions at 60° intervals between 0° and 360°, plus stops at 90° and 270°.  Backgrounds for each polarizer angle are generated from the minimum of the nine polarization sequences taken during this maneuver.  In the SECCHI software, this is known as a “raw calibration roll</w:t>
      </w:r>
      <w:r w:rsidR="001622D0">
        <w:rPr>
          <w:color w:val="000000" w:themeColor="text1"/>
        </w:rPr>
        <w:t>”</w:t>
      </w:r>
      <w:r w:rsidR="00E15474">
        <w:rPr>
          <w:color w:val="000000" w:themeColor="text1"/>
        </w:rPr>
        <w:t xml:space="preserve"> background.  Such backgrounds are particularly effective when there are well-formed polar coronal holes which can be rolled through all position angles in the image.  Stepped calibration rolls are nominally performed near perihelion, aphelion, and at t</w:t>
      </w:r>
      <w:r w:rsidR="00A46522">
        <w:rPr>
          <w:color w:val="000000" w:themeColor="text1"/>
        </w:rPr>
        <w:t>he two points midway between perihelion and aphelion.</w:t>
      </w:r>
    </w:p>
    <w:p w14:paraId="6DA88373" w14:textId="1142DC09" w:rsidR="00A46522" w:rsidRDefault="00A46522" w:rsidP="005360F4">
      <w:pPr>
        <w:rPr>
          <w:color w:val="000000" w:themeColor="text1"/>
        </w:rPr>
      </w:pPr>
      <w:r>
        <w:rPr>
          <w:color w:val="000000" w:themeColor="text1"/>
        </w:rPr>
        <w:t xml:space="preserve">The information from the monthly minimum backgrounds and calibration roll backgrounds are combined together into a single product known as the monthly roll backgrounds.  When possible, each monthly minimum background has a corresponding monthly roll background.  As explained in Thompson </w:t>
      </w:r>
      <w:r w:rsidRPr="00A46522">
        <w:rPr>
          <w:i/>
          <w:iCs/>
          <w:color w:val="000000" w:themeColor="text1"/>
        </w:rPr>
        <w:t>et al</w:t>
      </w:r>
      <w:r>
        <w:rPr>
          <w:color w:val="000000" w:themeColor="text1"/>
        </w:rPr>
        <w:t xml:space="preserve">. (2010), </w:t>
      </w:r>
      <w:r w:rsidR="00635B50">
        <w:rPr>
          <w:color w:val="000000" w:themeColor="text1"/>
        </w:rPr>
        <w:t>the roll backgrounds are first interpolated to the date of the monthly minimum background.</w:t>
      </w:r>
    </w:p>
    <w:p w14:paraId="4CFFF692" w14:textId="2EBDFFA2" w:rsidR="00635B50" w:rsidRPr="0030565C" w:rsidRDefault="00635B50" w:rsidP="005360F4">
      <w:pPr>
        <w:rPr>
          <w:color w:val="000000" w:themeColor="text1"/>
        </w:rPr>
      </w:pPr>
      <w:r>
        <w:rPr>
          <w:color w:val="000000" w:themeColor="text1"/>
        </w:rPr>
        <w:t xml:space="preserve">By default, when applied to COR1 data, SECCHI_PREP will automatically subtract the nearest monthly minimum backgrounds, but the other three kinds of backgrounds can requested instead.  The user can also request that linear interpolation be applied between the backgrounds before and after the observation. </w:t>
      </w:r>
    </w:p>
    <w:p w14:paraId="666C4F42" w14:textId="77777777" w:rsidR="00756AAB" w:rsidRDefault="00756AAB" w:rsidP="005360F4">
      <w:pPr>
        <w:pStyle w:val="Heading2"/>
      </w:pPr>
      <w:r>
        <w:t>Error Analysis and Corrections</w:t>
      </w:r>
    </w:p>
    <w:p w14:paraId="045BED08" w14:textId="77777777" w:rsidR="009D75BC" w:rsidRDefault="009D75BC" w:rsidP="005360F4">
      <w:pPr>
        <w:spacing w:after="0" w:line="240" w:lineRule="auto"/>
        <w:rPr>
          <w:color w:val="000000" w:themeColor="text1"/>
        </w:rPr>
      </w:pPr>
    </w:p>
    <w:p w14:paraId="7D12E3EA" w14:textId="677000D5" w:rsidR="00AB730C" w:rsidRDefault="00AB730C" w:rsidP="005360F4">
      <w:pPr>
        <w:rPr>
          <w:color w:val="000000" w:themeColor="text1"/>
        </w:rPr>
      </w:pPr>
      <w:r>
        <w:rPr>
          <w:color w:val="000000" w:themeColor="text1"/>
        </w:rPr>
        <w:t xml:space="preserve">The backgrounds generated by the techniques described in this CMAD can only be considered estimates of the true instrumental background.  In particular, any K-coronal signal which is constant over a solar rotation will be absorbed into the background.  Therefore, the result of subtracting these backgrounds will be to isolate those coronal features, such as bright streamers, which are changing over a solar rotation.  </w:t>
      </w:r>
      <w:r w:rsidRPr="00AB730C">
        <w:rPr>
          <w:color w:val="000000" w:themeColor="text1"/>
        </w:rPr>
        <w:t>The</w:t>
      </w:r>
      <w:r w:rsidR="009D75BC">
        <w:rPr>
          <w:color w:val="000000" w:themeColor="text1"/>
        </w:rPr>
        <w:t xml:space="preserve"> </w:t>
      </w:r>
      <w:r w:rsidRPr="00AB730C">
        <w:rPr>
          <w:color w:val="000000" w:themeColor="text1"/>
        </w:rPr>
        <w:t>incorporation of the calibration roll maneuvers into the background calculations</w:t>
      </w:r>
      <w:r w:rsidR="009D75BC">
        <w:rPr>
          <w:color w:val="000000" w:themeColor="text1"/>
        </w:rPr>
        <w:t xml:space="preserve"> </w:t>
      </w:r>
      <w:r w:rsidRPr="00AB730C">
        <w:rPr>
          <w:color w:val="000000" w:themeColor="text1"/>
        </w:rPr>
        <w:t>means essentially that the polar coronal holes are used as a reference to which the</w:t>
      </w:r>
      <w:r w:rsidR="009D75BC">
        <w:rPr>
          <w:color w:val="000000" w:themeColor="text1"/>
        </w:rPr>
        <w:t xml:space="preserve"> </w:t>
      </w:r>
      <w:r w:rsidRPr="00AB730C">
        <w:rPr>
          <w:color w:val="000000" w:themeColor="text1"/>
        </w:rPr>
        <w:t xml:space="preserve">rest of the corona is compared. Therefore, </w:t>
      </w:r>
      <w:r w:rsidR="0028255B">
        <w:rPr>
          <w:color w:val="000000" w:themeColor="text1"/>
        </w:rPr>
        <w:t xml:space="preserve">when using the “monthly roll” backgrounds, </w:t>
      </w:r>
      <w:r w:rsidRPr="00AB730C">
        <w:rPr>
          <w:color w:val="000000" w:themeColor="text1"/>
        </w:rPr>
        <w:t>one would expect that the measured</w:t>
      </w:r>
      <w:r w:rsidR="009D75BC">
        <w:rPr>
          <w:color w:val="000000" w:themeColor="text1"/>
        </w:rPr>
        <w:t xml:space="preserve"> </w:t>
      </w:r>
      <w:r w:rsidRPr="00AB730C">
        <w:rPr>
          <w:color w:val="000000" w:themeColor="text1"/>
        </w:rPr>
        <w:t>signal would be lower than the actual K corona at all azimuths by an amount</w:t>
      </w:r>
      <w:r>
        <w:rPr>
          <w:color w:val="000000" w:themeColor="text1"/>
        </w:rPr>
        <w:t xml:space="preserve"> </w:t>
      </w:r>
      <w:r w:rsidRPr="00AB730C">
        <w:rPr>
          <w:color w:val="000000" w:themeColor="text1"/>
        </w:rPr>
        <w:t>equal to the base signal in the polar coronal holes.</w:t>
      </w:r>
    </w:p>
    <w:p w14:paraId="4EDCD2B4" w14:textId="3411A115" w:rsidR="00C23BC9" w:rsidRDefault="00C23BC9" w:rsidP="005360F4">
      <w:pPr>
        <w:rPr>
          <w:color w:val="000000" w:themeColor="text1"/>
        </w:rPr>
      </w:pPr>
      <w:r>
        <w:rPr>
          <w:color w:val="000000" w:themeColor="text1"/>
        </w:rPr>
        <w:t>Because the “monthly minimum” and “monthly roll” backgrounds are based on a month’s worth of data, it takes time for the backgrounds to settle down to their final state.  The backgrounds subtracted from recently downloaded data will tend to be of much poorer quality than what can be done after a few weeks have passed.</w:t>
      </w:r>
    </w:p>
    <w:p w14:paraId="70D34E3C" w14:textId="052494E0" w:rsidR="00A743C1" w:rsidRDefault="00A743C1" w:rsidP="005360F4">
      <w:pPr>
        <w:rPr>
          <w:color w:val="000000" w:themeColor="text1"/>
        </w:rPr>
      </w:pPr>
      <w:r>
        <w:rPr>
          <w:color w:val="000000" w:themeColor="text1"/>
        </w:rPr>
        <w:t xml:space="preserve">To preserve the remaining lifetime of the laser gyros on the STEREO spacecraft, </w:t>
      </w:r>
      <w:r w:rsidR="00D10271">
        <w:rPr>
          <w:color w:val="000000" w:themeColor="text1"/>
        </w:rPr>
        <w:t xml:space="preserve">it was decided to turn them off during normal science operations.  This “reduced gyro” operations mode began on the </w:t>
      </w:r>
      <w:r w:rsidR="00D10271" w:rsidRPr="00D10271">
        <w:rPr>
          <w:i/>
          <w:iCs/>
          <w:color w:val="000000" w:themeColor="text1"/>
        </w:rPr>
        <w:t>Ahead</w:t>
      </w:r>
      <w:r w:rsidR="00D10271">
        <w:rPr>
          <w:color w:val="000000" w:themeColor="text1"/>
        </w:rPr>
        <w:t xml:space="preserve"> spacecraft on 18 September 2013, and on the </w:t>
      </w:r>
      <w:r w:rsidR="00D10271" w:rsidRPr="00D10271">
        <w:rPr>
          <w:i/>
          <w:iCs/>
          <w:color w:val="000000" w:themeColor="text1"/>
        </w:rPr>
        <w:t>Behind</w:t>
      </w:r>
      <w:r w:rsidR="00D10271">
        <w:rPr>
          <w:color w:val="000000" w:themeColor="text1"/>
        </w:rPr>
        <w:t xml:space="preserve"> spacecraft on 7 January 2014.  Operations without the gyros  produced a noticeable </w:t>
      </w:r>
      <w:r w:rsidR="00C23BC9">
        <w:rPr>
          <w:color w:val="000000" w:themeColor="text1"/>
        </w:rPr>
        <w:t xml:space="preserve">“flickering” </w:t>
      </w:r>
      <w:r w:rsidR="00D10271">
        <w:rPr>
          <w:color w:val="000000" w:themeColor="text1"/>
        </w:rPr>
        <w:t xml:space="preserve">effect on the COR1 images as the instrumental background </w:t>
      </w:r>
      <w:r w:rsidR="00D10271">
        <w:rPr>
          <w:color w:val="000000" w:themeColor="text1"/>
        </w:rPr>
        <w:lastRenderedPageBreak/>
        <w:t xml:space="preserve">shifted back-and-forth across the field-of-view.  The result of this on the background determination is </w:t>
      </w:r>
      <w:r w:rsidR="00C23BC9">
        <w:rPr>
          <w:color w:val="000000" w:themeColor="text1"/>
        </w:rPr>
        <w:t>that the backgrounds end up being slightly lower in value than they would otherwise be, due to the preferential selection of minimum values at each pixel location.</w:t>
      </w:r>
    </w:p>
    <w:p w14:paraId="6042175F" w14:textId="45FC9E17" w:rsidR="00AB730C" w:rsidRPr="009D75BC" w:rsidRDefault="009D75BC" w:rsidP="005360F4">
      <w:r>
        <w:rPr>
          <w:color w:val="000000" w:themeColor="text1"/>
        </w:rPr>
        <w:t xml:space="preserve">Changes in  the way that the COR1 telescopes are operated—such as changes in pointing, binning, or exposure time—are treated as break points in the background determination and application software.  The same is true for sudden changes in the background caused by particles adhering to the objective lens.  The dates and times of these changes are kept track of in the </w:t>
      </w:r>
      <w:proofErr w:type="spellStart"/>
      <w:r w:rsidR="0028255B">
        <w:rPr>
          <w:color w:val="000000" w:themeColor="text1"/>
        </w:rPr>
        <w:t>SolarSoft</w:t>
      </w:r>
      <w:proofErr w:type="spellEnd"/>
      <w:r w:rsidR="0028255B">
        <w:rPr>
          <w:color w:val="000000" w:themeColor="text1"/>
        </w:rPr>
        <w:t xml:space="preserve"> </w:t>
      </w:r>
      <w:r>
        <w:rPr>
          <w:color w:val="000000" w:themeColor="text1"/>
        </w:rPr>
        <w:t xml:space="preserve">routines </w:t>
      </w:r>
      <w:r w:rsidRPr="009D75BC">
        <w:rPr>
          <w:rFonts w:ascii="Courier" w:hAnsi="Courier"/>
          <w:color w:val="000000" w:themeColor="text1"/>
        </w:rPr>
        <w:t xml:space="preserve">cor1_monthly_min.pro </w:t>
      </w:r>
      <w:r>
        <w:rPr>
          <w:color w:val="000000" w:themeColor="text1"/>
        </w:rPr>
        <w:t xml:space="preserve">and </w:t>
      </w:r>
      <w:r w:rsidRPr="009D75BC">
        <w:rPr>
          <w:rFonts w:ascii="Courier" w:hAnsi="Courier"/>
          <w:color w:val="000000" w:themeColor="text1"/>
        </w:rPr>
        <w:t>scc_getbkgimg.pro</w:t>
      </w:r>
      <w:r>
        <w:rPr>
          <w:color w:val="000000" w:themeColor="text1"/>
        </w:rPr>
        <w:t xml:space="preserve">.  When forming a background image for a given date, </w:t>
      </w:r>
      <w:r>
        <w:t xml:space="preserve">only data </w:t>
      </w:r>
      <w:r w:rsidR="0028255B">
        <w:t xml:space="preserve">on the same side of the break will be considered.  Similarly, when subtracting a background, only backgrounds on the same side of the break will be used.  </w:t>
      </w:r>
      <w:r w:rsidR="00A743C1">
        <w:t>For this reason, background subtraction near break points tend to be of lower quality than at other times.</w:t>
      </w:r>
    </w:p>
    <w:p w14:paraId="28FE83E1" w14:textId="77777777" w:rsidR="00756AAB" w:rsidRDefault="00756AAB" w:rsidP="005360F4">
      <w:pPr>
        <w:pStyle w:val="Heading2"/>
      </w:pPr>
      <w:r>
        <w:t>Calibration and Validation</w:t>
      </w:r>
    </w:p>
    <w:p w14:paraId="47160FA0" w14:textId="77777777" w:rsidR="00756AAB" w:rsidRDefault="00756AAB" w:rsidP="005360F4">
      <w:pPr>
        <w:pStyle w:val="Heading3"/>
      </w:pPr>
      <w:r>
        <w:t>Calibration</w:t>
      </w:r>
    </w:p>
    <w:p w14:paraId="4F082E91" w14:textId="77777777" w:rsidR="00A743C1" w:rsidRDefault="00A743C1" w:rsidP="005360F4">
      <w:pPr>
        <w:spacing w:after="0" w:line="240" w:lineRule="auto"/>
      </w:pPr>
    </w:p>
    <w:p w14:paraId="63E5D0B5" w14:textId="57CBD16D" w:rsidR="00756AAB" w:rsidRDefault="00A743C1" w:rsidP="005360F4">
      <w:r>
        <w:t>COR1 background images are in instrumental units, with no calibrations applied, to preserve their utility as knowledge of the calibration changes with time.</w:t>
      </w:r>
    </w:p>
    <w:p w14:paraId="0C9D0636" w14:textId="412E27D3" w:rsidR="00756AAB" w:rsidRDefault="00756AAB" w:rsidP="005360F4">
      <w:pPr>
        <w:pStyle w:val="Heading3"/>
      </w:pPr>
      <w:r>
        <w:t>Validation</w:t>
      </w:r>
    </w:p>
    <w:p w14:paraId="22BAB2B4" w14:textId="6F667031" w:rsidR="00A743C1" w:rsidRDefault="00A743C1" w:rsidP="005360F4">
      <w:pPr>
        <w:spacing w:after="0" w:line="240" w:lineRule="auto"/>
      </w:pPr>
    </w:p>
    <w:p w14:paraId="65E910D2" w14:textId="76905F3D" w:rsidR="00E82B22" w:rsidRPr="00A743C1" w:rsidRDefault="00E82B22" w:rsidP="005360F4">
      <w:r>
        <w:t xml:space="preserve">Thompson et al. (2010) compared COR1 </w:t>
      </w:r>
      <m:oMath>
        <m:r>
          <w:rPr>
            <w:rFonts w:ascii="Cambria Math" w:hAnsi="Cambria Math"/>
          </w:rPr>
          <m:t>pB</m:t>
        </m:r>
      </m:oMath>
      <w:r>
        <w:t xml:space="preserve"> images with simultaneous images from the MLSO Mk4 coronagraph on 2 April 2007, when the separation angle was small.  It was found that the background subtraction technique was successful in coronal streamers, while the baseline emission in coronal holes (i.e. between plumes) was suppressed, as expected.  </w:t>
      </w:r>
      <w:r w:rsidR="00BF485C">
        <w:t>Similar results were found in a</w:t>
      </w:r>
      <w:r>
        <w:t xml:space="preserve"> more comprehensive study of the intercalibration between COR1 and other coronagraphs</w:t>
      </w:r>
      <w:r w:rsidR="00BF485C">
        <w:t xml:space="preserve"> by </w:t>
      </w:r>
      <w:proofErr w:type="spellStart"/>
      <w:r w:rsidR="00BF485C">
        <w:t>Frazin</w:t>
      </w:r>
      <w:proofErr w:type="spellEnd"/>
      <w:r w:rsidR="00BF485C">
        <w:t xml:space="preserve"> et al. (2012).  As discussed in Section </w:t>
      </w:r>
      <w:r w:rsidR="00BF485C">
        <w:fldChar w:fldCharType="begin"/>
      </w:r>
      <w:r w:rsidR="00BF485C">
        <w:instrText xml:space="preserve"> REF _Ref31187514 \r \h </w:instrText>
      </w:r>
      <w:r w:rsidR="00BF485C">
        <w:fldChar w:fldCharType="separate"/>
      </w:r>
      <w:r w:rsidR="00204332">
        <w:t>2.4.2</w:t>
      </w:r>
      <w:r w:rsidR="00BF485C">
        <w:fldChar w:fldCharType="end"/>
      </w:r>
      <w:r w:rsidR="00BF485C">
        <w:t>, Thompson et al. (2011) compared observations from both COR1-A and COR1-B when the two spacecraft were separated by 180°—and thus seeing the same coronal material from opposite sides—and found excellent agreement in both the radiometric calibration and in the background subtraction.</w:t>
      </w:r>
    </w:p>
    <w:p w14:paraId="3E72EB71" w14:textId="7C43573E" w:rsidR="00756AAB" w:rsidRDefault="00756AAB" w:rsidP="005360F4">
      <w:pPr>
        <w:pStyle w:val="Heading2"/>
      </w:pPr>
      <w:r>
        <w:t>References</w:t>
      </w:r>
    </w:p>
    <w:p w14:paraId="4B0DADF8" w14:textId="77777777" w:rsidR="00ED1D45" w:rsidRDefault="00ED1D45" w:rsidP="005360F4">
      <w:pPr>
        <w:spacing w:after="0" w:line="240" w:lineRule="auto"/>
      </w:pPr>
    </w:p>
    <w:p w14:paraId="3543632C" w14:textId="77777777" w:rsidR="001622D0" w:rsidRDefault="001622D0" w:rsidP="005360F4">
      <w:proofErr w:type="spellStart"/>
      <w:r w:rsidRPr="00A04C7A">
        <w:t>Frazin</w:t>
      </w:r>
      <w:proofErr w:type="spellEnd"/>
      <w:r w:rsidRPr="00A04C7A">
        <w:t>, Richard A.</w:t>
      </w:r>
      <w:r>
        <w:t>,</w:t>
      </w:r>
      <w:r w:rsidRPr="00A04C7A">
        <w:t xml:space="preserve"> Vásquez, Alberto M.</w:t>
      </w:r>
      <w:r>
        <w:t>,</w:t>
      </w:r>
      <w:r w:rsidRPr="00A04C7A">
        <w:t xml:space="preserve"> Thompson, William T.</w:t>
      </w:r>
      <w:r>
        <w:t>,</w:t>
      </w:r>
      <w:r w:rsidRPr="00A04C7A">
        <w:t xml:space="preserve"> Hewett, Russell J.</w:t>
      </w:r>
      <w:r>
        <w:t>,</w:t>
      </w:r>
      <w:r w:rsidRPr="00A04C7A">
        <w:t xml:space="preserve"> Lamy, Philippe</w:t>
      </w:r>
      <w:r>
        <w:t>,</w:t>
      </w:r>
      <w:r w:rsidRPr="00A04C7A">
        <w:t xml:space="preserve"> </w:t>
      </w:r>
      <w:proofErr w:type="spellStart"/>
      <w:r w:rsidRPr="00A04C7A">
        <w:t>Llebaria</w:t>
      </w:r>
      <w:proofErr w:type="spellEnd"/>
      <w:r w:rsidRPr="00A04C7A">
        <w:t>, Antoine</w:t>
      </w:r>
      <w:r>
        <w:t>,</w:t>
      </w:r>
      <w:r w:rsidRPr="00A04C7A">
        <w:t xml:space="preserve"> </w:t>
      </w:r>
      <w:proofErr w:type="spellStart"/>
      <w:r w:rsidRPr="00A04C7A">
        <w:t>Vourlidas</w:t>
      </w:r>
      <w:proofErr w:type="spellEnd"/>
      <w:r w:rsidRPr="00A04C7A">
        <w:t xml:space="preserve">, </w:t>
      </w:r>
      <w:proofErr w:type="spellStart"/>
      <w:r w:rsidRPr="00A04C7A">
        <w:t>Angelos</w:t>
      </w:r>
      <w:proofErr w:type="spellEnd"/>
      <w:r>
        <w:t xml:space="preserve">, </w:t>
      </w:r>
      <w:proofErr w:type="spellStart"/>
      <w:r w:rsidRPr="00A04C7A">
        <w:t>Burkepile</w:t>
      </w:r>
      <w:proofErr w:type="spellEnd"/>
      <w:r w:rsidRPr="00A04C7A">
        <w:t>, Joan</w:t>
      </w:r>
      <w:r>
        <w:t xml:space="preserve">, 2012, Intercomparison of the LASCO-C2, SECCHI-COR1, SECCHI-COR2, and Mk4 Coronagraphs, </w:t>
      </w:r>
      <w:r w:rsidRPr="00BA7F1D">
        <w:rPr>
          <w:i/>
          <w:iCs/>
        </w:rPr>
        <w:t>Solar Phys</w:t>
      </w:r>
      <w:r>
        <w:t xml:space="preserve">., </w:t>
      </w:r>
      <w:r w:rsidRPr="00BA7F1D">
        <w:rPr>
          <w:b/>
          <w:bCs/>
        </w:rPr>
        <w:t>280</w:t>
      </w:r>
      <w:r>
        <w:t>, 273–293.</w:t>
      </w:r>
    </w:p>
    <w:p w14:paraId="44E4B2D6" w14:textId="1B6AA1C9" w:rsidR="008A2B44" w:rsidRDefault="0030565C" w:rsidP="005360F4">
      <w:r>
        <w:t>Thompson, W. T.</w:t>
      </w:r>
      <w:r w:rsidR="00ED1D45">
        <w:t xml:space="preserve">, </w:t>
      </w:r>
      <w:r>
        <w:t>Wei, K.</w:t>
      </w:r>
      <w:r w:rsidR="00ED1D45">
        <w:t xml:space="preserve">, </w:t>
      </w:r>
      <w:proofErr w:type="spellStart"/>
      <w:r>
        <w:t>Burkepile</w:t>
      </w:r>
      <w:proofErr w:type="spellEnd"/>
      <w:r>
        <w:t>, J. T.</w:t>
      </w:r>
      <w:r w:rsidR="00ED1D45">
        <w:t xml:space="preserve">, </w:t>
      </w:r>
      <w:r>
        <w:t>Davila, J. M.</w:t>
      </w:r>
      <w:r w:rsidR="00ED1D45">
        <w:t xml:space="preserve">, </w:t>
      </w:r>
      <w:r>
        <w:t>St. Cyr, O. C.</w:t>
      </w:r>
      <w:r w:rsidR="00ED1D45">
        <w:t xml:space="preserve">, 2010, Background Subtraction for the SECCHI/COR1 Telescope Aboard STEREO, </w:t>
      </w:r>
      <w:r w:rsidR="00ED1D45" w:rsidRPr="00ED1D45">
        <w:rPr>
          <w:i/>
          <w:iCs/>
        </w:rPr>
        <w:t>Solar Phys</w:t>
      </w:r>
      <w:r w:rsidR="00ED1D45">
        <w:t xml:space="preserve">., </w:t>
      </w:r>
      <w:r w:rsidR="00ED1D45" w:rsidRPr="00ED1D45">
        <w:rPr>
          <w:b/>
          <w:bCs/>
        </w:rPr>
        <w:t>262</w:t>
      </w:r>
      <w:r w:rsidR="00ED1D45">
        <w:t>, 213–231.</w:t>
      </w:r>
    </w:p>
    <w:p w14:paraId="45FD0746" w14:textId="77777777" w:rsidR="001622D0" w:rsidRDefault="001622D0" w:rsidP="005360F4">
      <w:r w:rsidRPr="00710AF6">
        <w:t>Thompson, W. T.</w:t>
      </w:r>
      <w:r>
        <w:t>,</w:t>
      </w:r>
      <w:r w:rsidRPr="00710AF6">
        <w:t xml:space="preserve"> Davila, J. M.</w:t>
      </w:r>
      <w:r>
        <w:t>,</w:t>
      </w:r>
      <w:r w:rsidRPr="00710AF6">
        <w:t xml:space="preserve"> St. Cyr, O. C.</w:t>
      </w:r>
      <w:r>
        <w:t>,</w:t>
      </w:r>
      <w:r w:rsidRPr="00710AF6">
        <w:t xml:space="preserve"> Reginald, N. L.</w:t>
      </w:r>
      <w:r>
        <w:t xml:space="preserve">, 2011, STEREO SECCHI COR1-A/B Intercalibration at 180° Separation, </w:t>
      </w:r>
      <w:r w:rsidRPr="00710AF6">
        <w:rPr>
          <w:i/>
          <w:iCs/>
        </w:rPr>
        <w:t>Solar Phys</w:t>
      </w:r>
      <w:r>
        <w:t xml:space="preserve">., </w:t>
      </w:r>
      <w:r w:rsidRPr="00710AF6">
        <w:rPr>
          <w:b/>
          <w:bCs/>
        </w:rPr>
        <w:t>272</w:t>
      </w:r>
      <w:r>
        <w:t>, 215–225.</w:t>
      </w:r>
    </w:p>
    <w:p w14:paraId="64CD6CDE" w14:textId="77777777" w:rsidR="00ED1D45" w:rsidRPr="008211F6" w:rsidRDefault="00ED1D45" w:rsidP="005360F4"/>
    <w:sectPr w:rsidR="00ED1D45" w:rsidRPr="008211F6">
      <w:headerReference w:type="default" r:id="rId20"/>
      <w:footerReference w:type="even"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832D5" w14:textId="77777777" w:rsidR="00B60F6A" w:rsidRDefault="00B60F6A" w:rsidP="005360F4">
      <w:pPr>
        <w:spacing w:after="0" w:line="240" w:lineRule="auto"/>
      </w:pPr>
      <w:r>
        <w:separator/>
      </w:r>
    </w:p>
  </w:endnote>
  <w:endnote w:type="continuationSeparator" w:id="0">
    <w:p w14:paraId="4E34E6B4" w14:textId="77777777" w:rsidR="00B60F6A" w:rsidRDefault="00B60F6A" w:rsidP="00536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ExtB">
    <w:panose1 w:val="02010609060101010101"/>
    <w:charset w:val="86"/>
    <w:family w:val="modern"/>
    <w:pitch w:val="fixed"/>
    <w:sig w:usb0="00000003" w:usb1="0A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ourier">
    <w:panose1 w:val="02000500000000000000"/>
    <w:charset w:val="00"/>
    <w:family w:val="modern"/>
    <w:pitch w:val="fixed"/>
    <w:sig w:usb0="E0002AFF" w:usb1="C0007843" w:usb2="00000009" w:usb3="00000000" w:csb0="000001FF" w:csb1="00000000"/>
  </w:font>
  <w:font w:name="Times New Roman (Body CS)">
    <w:panose1 w:val="020206030504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0462959"/>
      <w:docPartObj>
        <w:docPartGallery w:val="Page Numbers (Bottom of Page)"/>
        <w:docPartUnique/>
      </w:docPartObj>
    </w:sdtPr>
    <w:sdtContent>
      <w:p w14:paraId="1B46B127" w14:textId="5D6CAFB2" w:rsidR="005360F4" w:rsidRDefault="005360F4"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BFC71F" w14:textId="77777777" w:rsidR="005360F4" w:rsidRDefault="00536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2802211"/>
      <w:docPartObj>
        <w:docPartGallery w:val="Page Numbers (Bottom of Page)"/>
        <w:docPartUnique/>
      </w:docPartObj>
    </w:sdtPr>
    <w:sdtContent>
      <w:p w14:paraId="773D11DB" w14:textId="172685AC" w:rsidR="005360F4" w:rsidRDefault="005360F4" w:rsidP="00AE2AB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E6EDC9" w14:textId="77777777" w:rsidR="005360F4" w:rsidRDefault="00536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F8835" w14:textId="77777777" w:rsidR="00B60F6A" w:rsidRDefault="00B60F6A" w:rsidP="005360F4">
      <w:pPr>
        <w:spacing w:after="0" w:line="240" w:lineRule="auto"/>
      </w:pPr>
      <w:r>
        <w:separator/>
      </w:r>
    </w:p>
  </w:footnote>
  <w:footnote w:type="continuationSeparator" w:id="0">
    <w:p w14:paraId="20B15E15" w14:textId="77777777" w:rsidR="00B60F6A" w:rsidRDefault="00B60F6A" w:rsidP="00536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BBC8" w14:textId="7D81F83E" w:rsidR="005360F4" w:rsidRDefault="005360F4">
    <w:pPr>
      <w:pStyle w:val="Header"/>
    </w:pPr>
    <w:r w:rsidRPr="005360F4">
      <w:t>STEREO SECCHI/</w:t>
    </w:r>
    <w:r>
      <w:t>COR1</w:t>
    </w:r>
    <w:r w:rsidRPr="005360F4">
      <w:t xml:space="preserve"> Calibration and Measurement Algorithm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33E3"/>
    <w:multiLevelType w:val="hybridMultilevel"/>
    <w:tmpl w:val="A22A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324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2" w15:restartNumberingAfterBreak="0">
    <w:nsid w:val="0F1F470E"/>
    <w:multiLevelType w:val="multilevel"/>
    <w:tmpl w:val="DE3A11AA"/>
    <w:lvl w:ilvl="0">
      <w:start w:val="1"/>
      <w:numFmt w:val="upperLetter"/>
      <w:lvlText w:val="%1.1"/>
      <w:lvlJc w:val="left"/>
      <w:pPr>
        <w:ind w:left="360" w:hanging="360"/>
      </w:pPr>
      <w:rPr>
        <w:rFonts w:hint="default"/>
      </w:r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2076B2"/>
    <w:multiLevelType w:val="multilevel"/>
    <w:tmpl w:val="6EBED444"/>
    <w:lvl w:ilvl="0">
      <w:start w:val="1"/>
      <w:numFmt w:val="decimal"/>
      <w:lvlText w:val="%1.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decimal"/>
      <w:lvlText w:val="%1.%2.%3.%4.%5 "/>
      <w:lvlJc w:val="left"/>
      <w:pPr>
        <w:ind w:left="1800" w:hanging="360"/>
      </w:pPr>
      <w:rPr>
        <w:rFonts w:hint="default"/>
      </w:rPr>
    </w:lvl>
    <w:lvl w:ilvl="5">
      <w:start w:val="1"/>
      <w:numFmt w:val="decimal"/>
      <w:lvlText w:val="%1.%2.%3.%4.%5.%6 "/>
      <w:lvlJc w:val="left"/>
      <w:pPr>
        <w:ind w:left="2160" w:hanging="360"/>
      </w:pPr>
      <w:rPr>
        <w:rFonts w:hint="default"/>
      </w:rPr>
    </w:lvl>
    <w:lvl w:ilvl="6">
      <w:start w:val="1"/>
      <w:numFmt w:val="upperLetter"/>
      <w:lvlText w:val="%7. "/>
      <w:lvlJc w:val="left"/>
      <w:pPr>
        <w:ind w:left="2520" w:hanging="360"/>
      </w:pPr>
      <w:rPr>
        <w:rFonts w:hint="default"/>
      </w:rPr>
    </w:lvl>
    <w:lvl w:ilvl="7">
      <w:start w:val="1"/>
      <w:numFmt w:val="decimal"/>
      <w:lvlText w:val="%7.%8 "/>
      <w:lvlJc w:val="left"/>
      <w:pPr>
        <w:ind w:left="2880" w:hanging="360"/>
      </w:pPr>
      <w:rPr>
        <w:rFonts w:hint="default"/>
      </w:rPr>
    </w:lvl>
    <w:lvl w:ilvl="8">
      <w:start w:val="1"/>
      <w:numFmt w:val="decimal"/>
      <w:lvlText w:val="%7.%8.%9 "/>
      <w:lvlJc w:val="left"/>
      <w:pPr>
        <w:ind w:left="3240" w:hanging="360"/>
      </w:pPr>
      <w:rPr>
        <w:rFonts w:hint="default"/>
      </w:rPr>
    </w:lvl>
  </w:abstractNum>
  <w:abstractNum w:abstractNumId="4" w15:restartNumberingAfterBreak="0">
    <w:nsid w:val="22A4203C"/>
    <w:multiLevelType w:val="multilevel"/>
    <w:tmpl w:val="B1405DD4"/>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96D7AFF"/>
    <w:multiLevelType w:val="hybridMultilevel"/>
    <w:tmpl w:val="CCF4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4C58F1"/>
    <w:multiLevelType w:val="hybridMultilevel"/>
    <w:tmpl w:val="B758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273759"/>
    <w:multiLevelType w:val="multilevel"/>
    <w:tmpl w:val="4E824942"/>
    <w:numStyleLink w:val="AlvinHeadings"/>
  </w:abstractNum>
  <w:abstractNum w:abstractNumId="8" w15:restartNumberingAfterBreak="0">
    <w:nsid w:val="40400CE9"/>
    <w:multiLevelType w:val="multilevel"/>
    <w:tmpl w:val="4E824942"/>
    <w:numStyleLink w:val="AlvinHeadings"/>
  </w:abstractNum>
  <w:abstractNum w:abstractNumId="9"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C2C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29799A"/>
    <w:multiLevelType w:val="hybridMultilevel"/>
    <w:tmpl w:val="DCB8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FF0043"/>
    <w:multiLevelType w:val="multilevel"/>
    <w:tmpl w:val="32B479BC"/>
    <w:lvl w:ilvl="0">
      <w:start w:val="1"/>
      <w:numFmt w:val="decimal"/>
      <w:lvlText w:val="%1.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decimal"/>
      <w:lvlText w:val="%1.%2.%3.%4.%5 "/>
      <w:lvlJc w:val="left"/>
      <w:pPr>
        <w:ind w:left="1800" w:hanging="360"/>
      </w:pPr>
      <w:rPr>
        <w:rFonts w:hint="default"/>
      </w:rPr>
    </w:lvl>
    <w:lvl w:ilvl="5">
      <w:start w:val="1"/>
      <w:numFmt w:val="decimal"/>
      <w:lvlText w:val="%1.%2.%3.%4.%5.%6 "/>
      <w:lvlJc w:val="left"/>
      <w:pPr>
        <w:ind w:left="2160" w:hanging="360"/>
      </w:pPr>
      <w:rPr>
        <w:rFonts w:hint="default"/>
      </w:rPr>
    </w:lvl>
    <w:lvl w:ilvl="6">
      <w:start w:val="1"/>
      <w:numFmt w:val="upperLetter"/>
      <w:lvlText w:val="%7. "/>
      <w:lvlJc w:val="left"/>
      <w:pPr>
        <w:ind w:left="2520" w:hanging="360"/>
      </w:pPr>
      <w:rPr>
        <w:rFonts w:hint="default"/>
      </w:rPr>
    </w:lvl>
    <w:lvl w:ilvl="7">
      <w:start w:val="1"/>
      <w:numFmt w:val="decimal"/>
      <w:lvlText w:val="%7.%8 "/>
      <w:lvlJc w:val="left"/>
      <w:pPr>
        <w:ind w:left="2880" w:hanging="360"/>
      </w:pPr>
      <w:rPr>
        <w:rFonts w:hint="default"/>
      </w:rPr>
    </w:lvl>
    <w:lvl w:ilvl="8">
      <w:start w:val="1"/>
      <w:numFmt w:val="decimal"/>
      <w:lvlText w:val="%7.%8.%9 "/>
      <w:lvlJc w:val="left"/>
      <w:pPr>
        <w:ind w:left="3240" w:hanging="360"/>
      </w:pPr>
      <w:rPr>
        <w:rFonts w:hint="default"/>
      </w:rPr>
    </w:lvl>
  </w:abstractNum>
  <w:num w:numId="1" w16cid:durableId="2029477923">
    <w:abstractNumId w:val="11"/>
  </w:num>
  <w:num w:numId="2" w16cid:durableId="641539835">
    <w:abstractNumId w:val="4"/>
  </w:num>
  <w:num w:numId="3" w16cid:durableId="1177965479">
    <w:abstractNumId w:val="5"/>
  </w:num>
  <w:num w:numId="4" w16cid:durableId="1611475820">
    <w:abstractNumId w:val="6"/>
  </w:num>
  <w:num w:numId="5" w16cid:durableId="73406799">
    <w:abstractNumId w:val="2"/>
  </w:num>
  <w:num w:numId="6" w16cid:durableId="1121608608">
    <w:abstractNumId w:val="10"/>
  </w:num>
  <w:num w:numId="7" w16cid:durableId="372392981">
    <w:abstractNumId w:val="9"/>
  </w:num>
  <w:num w:numId="8" w16cid:durableId="806122458">
    <w:abstractNumId w:val="13"/>
  </w:num>
  <w:num w:numId="9" w16cid:durableId="66080385">
    <w:abstractNumId w:val="13"/>
  </w:num>
  <w:num w:numId="10" w16cid:durableId="562182217">
    <w:abstractNumId w:val="13"/>
  </w:num>
  <w:num w:numId="11" w16cid:durableId="1773084238">
    <w:abstractNumId w:val="13"/>
  </w:num>
  <w:num w:numId="12" w16cid:durableId="1667248622">
    <w:abstractNumId w:val="13"/>
  </w:num>
  <w:num w:numId="13" w16cid:durableId="1641112385">
    <w:abstractNumId w:val="13"/>
  </w:num>
  <w:num w:numId="14" w16cid:durableId="1369380616">
    <w:abstractNumId w:val="13"/>
    <w:lvlOverride w:ilvl="0">
      <w:lvl w:ilvl="0">
        <w:start w:val="1"/>
        <w:numFmt w:val="decimal"/>
        <w:lvlText w:val="%1. "/>
        <w:lvlJc w:val="left"/>
        <w:pPr>
          <w:ind w:left="360" w:hanging="360"/>
        </w:pPr>
        <w:rPr>
          <w:rFonts w:hint="default"/>
        </w:rPr>
      </w:lvl>
    </w:lvlOverride>
    <w:lvlOverride w:ilvl="1">
      <w:lvl w:ilvl="1">
        <w:start w:val="1"/>
        <w:numFmt w:val="decimal"/>
        <w:lvlText w:val="%1.%2 "/>
        <w:lvlJc w:val="left"/>
        <w:pPr>
          <w:ind w:left="720" w:hanging="360"/>
        </w:pPr>
        <w:rPr>
          <w:rFonts w:hint="default"/>
        </w:rPr>
      </w:lvl>
    </w:lvlOverride>
    <w:lvlOverride w:ilvl="2">
      <w:lvl w:ilvl="2">
        <w:start w:val="1"/>
        <w:numFmt w:val="decimal"/>
        <w:lvlText w:val="%1.%2.%3 "/>
        <w:lvlJc w:val="left"/>
        <w:pPr>
          <w:ind w:left="1080" w:hanging="360"/>
        </w:pPr>
        <w:rPr>
          <w:rFonts w:hint="default"/>
        </w:rPr>
      </w:lvl>
    </w:lvlOverride>
    <w:lvlOverride w:ilvl="3">
      <w:lvl w:ilvl="3">
        <w:start w:val="1"/>
        <w:numFmt w:val="decimal"/>
        <w:lvlText w:val="%1.%2.%3.%4 "/>
        <w:lvlJc w:val="left"/>
        <w:pPr>
          <w:ind w:left="1440" w:hanging="360"/>
        </w:pPr>
        <w:rPr>
          <w:rFonts w:hint="default"/>
        </w:rPr>
      </w:lvl>
    </w:lvlOverride>
    <w:lvlOverride w:ilvl="4">
      <w:lvl w:ilvl="4">
        <w:start w:val="1"/>
        <w:numFmt w:val="decimal"/>
        <w:lvlText w:val="%1.%2.%3.%4.%5 "/>
        <w:lvlJc w:val="left"/>
        <w:pPr>
          <w:ind w:left="1800" w:hanging="360"/>
        </w:pPr>
        <w:rPr>
          <w:rFonts w:hint="default"/>
        </w:rPr>
      </w:lvl>
    </w:lvlOverride>
    <w:lvlOverride w:ilvl="5">
      <w:lvl w:ilvl="5">
        <w:start w:val="1"/>
        <w:numFmt w:val="decimal"/>
        <w:lvlText w:val="%1.%2.%3.%4.%5.%6 "/>
        <w:lvlJc w:val="left"/>
        <w:pPr>
          <w:ind w:left="2160" w:hanging="360"/>
        </w:pPr>
        <w:rPr>
          <w:rFonts w:hint="default"/>
        </w:rPr>
      </w:lvl>
    </w:lvlOverride>
    <w:lvlOverride w:ilvl="6">
      <w:lvl w:ilvl="6">
        <w:start w:val="1"/>
        <w:numFmt w:val="upperLetter"/>
        <w:lvlText w:val="Appendix %7. "/>
        <w:lvlJc w:val="left"/>
        <w:pPr>
          <w:ind w:left="2520" w:hanging="360"/>
        </w:pPr>
        <w:rPr>
          <w:rFonts w:hint="default"/>
        </w:rPr>
      </w:lvl>
    </w:lvlOverride>
    <w:lvlOverride w:ilvl="7">
      <w:lvl w:ilvl="7">
        <w:start w:val="1"/>
        <w:numFmt w:val="decimal"/>
        <w:lvlText w:val="%7.%8 "/>
        <w:lvlJc w:val="left"/>
        <w:pPr>
          <w:ind w:left="2880" w:hanging="360"/>
        </w:pPr>
        <w:rPr>
          <w:rFonts w:hint="default"/>
        </w:rPr>
      </w:lvl>
    </w:lvlOverride>
    <w:lvlOverride w:ilvl="8">
      <w:lvl w:ilvl="8">
        <w:start w:val="1"/>
        <w:numFmt w:val="decimal"/>
        <w:lvlText w:val="%7.%8.%9 "/>
        <w:lvlJc w:val="left"/>
        <w:pPr>
          <w:ind w:left="3240" w:hanging="360"/>
        </w:pPr>
        <w:rPr>
          <w:rFonts w:hint="default"/>
        </w:rPr>
      </w:lvl>
    </w:lvlOverride>
  </w:num>
  <w:num w:numId="15" w16cid:durableId="608246938">
    <w:abstractNumId w:val="13"/>
  </w:num>
  <w:num w:numId="16" w16cid:durableId="1213882307">
    <w:abstractNumId w:val="13"/>
  </w:num>
  <w:num w:numId="17" w16cid:durableId="2049378344">
    <w:abstractNumId w:val="3"/>
    <w:lvlOverride w:ilvl="0">
      <w:lvl w:ilvl="0">
        <w:numFmt w:val="decimal"/>
        <w:lvlText w:val=""/>
        <w:lvlJc w:val="left"/>
      </w:lvl>
    </w:lvlOverride>
  </w:num>
  <w:num w:numId="18" w16cid:durableId="1580604156">
    <w:abstractNumId w:val="3"/>
  </w:num>
  <w:num w:numId="19" w16cid:durableId="668409705">
    <w:abstractNumId w:val="7"/>
  </w:num>
  <w:num w:numId="20" w16cid:durableId="1367289515">
    <w:abstractNumId w:val="7"/>
  </w:num>
  <w:num w:numId="21" w16cid:durableId="747843330">
    <w:abstractNumId w:val="7"/>
  </w:num>
  <w:num w:numId="22" w16cid:durableId="475491114">
    <w:abstractNumId w:val="7"/>
  </w:num>
  <w:num w:numId="23" w16cid:durableId="1952515382">
    <w:abstractNumId w:val="7"/>
  </w:num>
  <w:num w:numId="24" w16cid:durableId="1418016360">
    <w:abstractNumId w:val="7"/>
  </w:num>
  <w:num w:numId="25" w16cid:durableId="337578747">
    <w:abstractNumId w:val="7"/>
  </w:num>
  <w:num w:numId="26" w16cid:durableId="185408582">
    <w:abstractNumId w:val="7"/>
  </w:num>
  <w:num w:numId="27" w16cid:durableId="657074285">
    <w:abstractNumId w:val="7"/>
  </w:num>
  <w:num w:numId="28" w16cid:durableId="239599657">
    <w:abstractNumId w:val="7"/>
  </w:num>
  <w:num w:numId="29" w16cid:durableId="1138574222">
    <w:abstractNumId w:val="7"/>
  </w:num>
  <w:num w:numId="30" w16cid:durableId="277488356">
    <w:abstractNumId w:val="7"/>
  </w:num>
  <w:num w:numId="31" w16cid:durableId="1782144859">
    <w:abstractNumId w:val="7"/>
  </w:num>
  <w:num w:numId="32" w16cid:durableId="1230338878">
    <w:abstractNumId w:val="7"/>
  </w:num>
  <w:num w:numId="33" w16cid:durableId="811363320">
    <w:abstractNumId w:val="7"/>
  </w:num>
  <w:num w:numId="34" w16cid:durableId="1072043906">
    <w:abstractNumId w:val="7"/>
  </w:num>
  <w:num w:numId="35" w16cid:durableId="654454015">
    <w:abstractNumId w:val="7"/>
  </w:num>
  <w:num w:numId="36" w16cid:durableId="635453919">
    <w:abstractNumId w:val="7"/>
  </w:num>
  <w:num w:numId="37" w16cid:durableId="2019892263">
    <w:abstractNumId w:val="1"/>
  </w:num>
  <w:num w:numId="38" w16cid:durableId="633800563">
    <w:abstractNumId w:val="7"/>
  </w:num>
  <w:num w:numId="39" w16cid:durableId="1302804147">
    <w:abstractNumId w:val="7"/>
  </w:num>
  <w:num w:numId="40" w16cid:durableId="1383285352">
    <w:abstractNumId w:val="7"/>
  </w:num>
  <w:num w:numId="41" w16cid:durableId="859046060">
    <w:abstractNumId w:val="7"/>
  </w:num>
  <w:num w:numId="42" w16cid:durableId="1506825267">
    <w:abstractNumId w:val="7"/>
  </w:num>
  <w:num w:numId="43" w16cid:durableId="901910007">
    <w:abstractNumId w:val="7"/>
  </w:num>
  <w:num w:numId="44" w16cid:durableId="24411204">
    <w:abstractNumId w:val="7"/>
  </w:num>
  <w:num w:numId="45" w16cid:durableId="878518262">
    <w:abstractNumId w:val="7"/>
  </w:num>
  <w:num w:numId="46" w16cid:durableId="1495098397">
    <w:abstractNumId w:val="7"/>
  </w:num>
  <w:num w:numId="47" w16cid:durableId="542258054">
    <w:abstractNumId w:val="8"/>
  </w:num>
  <w:num w:numId="48" w16cid:durableId="1358507899">
    <w:abstractNumId w:val="0"/>
  </w:num>
  <w:num w:numId="49" w16cid:durableId="20141884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7"/>
  <w:hideGrammatical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DE"/>
    <w:rsid w:val="00002284"/>
    <w:rsid w:val="00003723"/>
    <w:rsid w:val="00003C9B"/>
    <w:rsid w:val="00007506"/>
    <w:rsid w:val="00016C95"/>
    <w:rsid w:val="00030BE1"/>
    <w:rsid w:val="00033CEA"/>
    <w:rsid w:val="00041E39"/>
    <w:rsid w:val="000455FF"/>
    <w:rsid w:val="00062609"/>
    <w:rsid w:val="000C26EB"/>
    <w:rsid w:val="000C4425"/>
    <w:rsid w:val="000C62BA"/>
    <w:rsid w:val="000C6F15"/>
    <w:rsid w:val="000E2607"/>
    <w:rsid w:val="000F2F42"/>
    <w:rsid w:val="000F70E8"/>
    <w:rsid w:val="00117AC5"/>
    <w:rsid w:val="00133B7F"/>
    <w:rsid w:val="00135699"/>
    <w:rsid w:val="001406E7"/>
    <w:rsid w:val="00140B1E"/>
    <w:rsid w:val="0014697A"/>
    <w:rsid w:val="0015724F"/>
    <w:rsid w:val="00161B10"/>
    <w:rsid w:val="001622D0"/>
    <w:rsid w:val="00173BE7"/>
    <w:rsid w:val="001749D3"/>
    <w:rsid w:val="0017645C"/>
    <w:rsid w:val="00180178"/>
    <w:rsid w:val="00194001"/>
    <w:rsid w:val="001A6936"/>
    <w:rsid w:val="001B427A"/>
    <w:rsid w:val="001B7361"/>
    <w:rsid w:val="001C6066"/>
    <w:rsid w:val="001D6463"/>
    <w:rsid w:val="001D667D"/>
    <w:rsid w:val="001E38A4"/>
    <w:rsid w:val="001F7CAA"/>
    <w:rsid w:val="00202494"/>
    <w:rsid w:val="00204332"/>
    <w:rsid w:val="00217317"/>
    <w:rsid w:val="00245C8E"/>
    <w:rsid w:val="00254B5F"/>
    <w:rsid w:val="002624A7"/>
    <w:rsid w:val="0026301D"/>
    <w:rsid w:val="0028255B"/>
    <w:rsid w:val="002843A1"/>
    <w:rsid w:val="002A57F8"/>
    <w:rsid w:val="002B619D"/>
    <w:rsid w:val="002C314F"/>
    <w:rsid w:val="002E2D94"/>
    <w:rsid w:val="002F1EFD"/>
    <w:rsid w:val="002F2B57"/>
    <w:rsid w:val="0030565C"/>
    <w:rsid w:val="00313FCB"/>
    <w:rsid w:val="00315358"/>
    <w:rsid w:val="00316BEA"/>
    <w:rsid w:val="00352567"/>
    <w:rsid w:val="00365F42"/>
    <w:rsid w:val="00383EB8"/>
    <w:rsid w:val="003960BD"/>
    <w:rsid w:val="003969F5"/>
    <w:rsid w:val="00396B23"/>
    <w:rsid w:val="003973BD"/>
    <w:rsid w:val="003C74C0"/>
    <w:rsid w:val="003C7874"/>
    <w:rsid w:val="003D447F"/>
    <w:rsid w:val="003D4CC0"/>
    <w:rsid w:val="003D5D3A"/>
    <w:rsid w:val="003F0A08"/>
    <w:rsid w:val="00400A9C"/>
    <w:rsid w:val="004141E0"/>
    <w:rsid w:val="00417009"/>
    <w:rsid w:val="00427BC5"/>
    <w:rsid w:val="00431FC6"/>
    <w:rsid w:val="0044241A"/>
    <w:rsid w:val="00442914"/>
    <w:rsid w:val="0045157D"/>
    <w:rsid w:val="00451FED"/>
    <w:rsid w:val="00472459"/>
    <w:rsid w:val="004778DD"/>
    <w:rsid w:val="00482143"/>
    <w:rsid w:val="004825B8"/>
    <w:rsid w:val="004855AB"/>
    <w:rsid w:val="00486097"/>
    <w:rsid w:val="00487DB8"/>
    <w:rsid w:val="004D1027"/>
    <w:rsid w:val="004E29E1"/>
    <w:rsid w:val="004E6CA5"/>
    <w:rsid w:val="00524B1C"/>
    <w:rsid w:val="005360F4"/>
    <w:rsid w:val="005539F5"/>
    <w:rsid w:val="0056434F"/>
    <w:rsid w:val="00574424"/>
    <w:rsid w:val="00576020"/>
    <w:rsid w:val="0057792F"/>
    <w:rsid w:val="005821BA"/>
    <w:rsid w:val="00584906"/>
    <w:rsid w:val="00587027"/>
    <w:rsid w:val="005954EF"/>
    <w:rsid w:val="00597FEC"/>
    <w:rsid w:val="005A552C"/>
    <w:rsid w:val="005A5869"/>
    <w:rsid w:val="005A679B"/>
    <w:rsid w:val="005B197C"/>
    <w:rsid w:val="005C0041"/>
    <w:rsid w:val="005C234D"/>
    <w:rsid w:val="005C3A3E"/>
    <w:rsid w:val="005C3EDE"/>
    <w:rsid w:val="005D14A2"/>
    <w:rsid w:val="005D1732"/>
    <w:rsid w:val="005D3F86"/>
    <w:rsid w:val="005D420A"/>
    <w:rsid w:val="005E75C2"/>
    <w:rsid w:val="00600958"/>
    <w:rsid w:val="00635B50"/>
    <w:rsid w:val="00636779"/>
    <w:rsid w:val="00637116"/>
    <w:rsid w:val="00670B38"/>
    <w:rsid w:val="00674789"/>
    <w:rsid w:val="00696C7A"/>
    <w:rsid w:val="006B1D58"/>
    <w:rsid w:val="006F6E45"/>
    <w:rsid w:val="0070095E"/>
    <w:rsid w:val="00706C13"/>
    <w:rsid w:val="00710AF6"/>
    <w:rsid w:val="007138FC"/>
    <w:rsid w:val="00714957"/>
    <w:rsid w:val="007231E0"/>
    <w:rsid w:val="007346D7"/>
    <w:rsid w:val="00736D0C"/>
    <w:rsid w:val="00741F77"/>
    <w:rsid w:val="007454EE"/>
    <w:rsid w:val="00751BDE"/>
    <w:rsid w:val="00756AAB"/>
    <w:rsid w:val="00764457"/>
    <w:rsid w:val="007815DB"/>
    <w:rsid w:val="0078480D"/>
    <w:rsid w:val="007858DD"/>
    <w:rsid w:val="00787D4C"/>
    <w:rsid w:val="007B0E3B"/>
    <w:rsid w:val="007B6EAE"/>
    <w:rsid w:val="007C0ADD"/>
    <w:rsid w:val="007D6E82"/>
    <w:rsid w:val="007E11E3"/>
    <w:rsid w:val="007F2040"/>
    <w:rsid w:val="00800FD5"/>
    <w:rsid w:val="00806B0C"/>
    <w:rsid w:val="00807891"/>
    <w:rsid w:val="008204F9"/>
    <w:rsid w:val="008211F6"/>
    <w:rsid w:val="008220AD"/>
    <w:rsid w:val="00826605"/>
    <w:rsid w:val="00841F2E"/>
    <w:rsid w:val="00846AF2"/>
    <w:rsid w:val="0086405D"/>
    <w:rsid w:val="00867914"/>
    <w:rsid w:val="0088594B"/>
    <w:rsid w:val="008A2B44"/>
    <w:rsid w:val="008B4078"/>
    <w:rsid w:val="008C55C8"/>
    <w:rsid w:val="008E5CF3"/>
    <w:rsid w:val="008F0248"/>
    <w:rsid w:val="00920CB7"/>
    <w:rsid w:val="009219EF"/>
    <w:rsid w:val="0092216F"/>
    <w:rsid w:val="0092307D"/>
    <w:rsid w:val="0094358A"/>
    <w:rsid w:val="009579FF"/>
    <w:rsid w:val="00966A32"/>
    <w:rsid w:val="00970405"/>
    <w:rsid w:val="00972A92"/>
    <w:rsid w:val="009752DA"/>
    <w:rsid w:val="00977C99"/>
    <w:rsid w:val="00983881"/>
    <w:rsid w:val="00992EA2"/>
    <w:rsid w:val="00996334"/>
    <w:rsid w:val="009A2D8C"/>
    <w:rsid w:val="009A516C"/>
    <w:rsid w:val="009B03AC"/>
    <w:rsid w:val="009B6639"/>
    <w:rsid w:val="009C6DB9"/>
    <w:rsid w:val="009D0D0D"/>
    <w:rsid w:val="009D6B86"/>
    <w:rsid w:val="009D75BC"/>
    <w:rsid w:val="009E3FB1"/>
    <w:rsid w:val="00A04C7A"/>
    <w:rsid w:val="00A10C85"/>
    <w:rsid w:val="00A144A7"/>
    <w:rsid w:val="00A20595"/>
    <w:rsid w:val="00A321EF"/>
    <w:rsid w:val="00A32BF4"/>
    <w:rsid w:val="00A421E3"/>
    <w:rsid w:val="00A42C4F"/>
    <w:rsid w:val="00A46522"/>
    <w:rsid w:val="00A568F3"/>
    <w:rsid w:val="00A6212B"/>
    <w:rsid w:val="00A67B54"/>
    <w:rsid w:val="00A743C1"/>
    <w:rsid w:val="00A84F00"/>
    <w:rsid w:val="00AA0562"/>
    <w:rsid w:val="00AB21C7"/>
    <w:rsid w:val="00AB730C"/>
    <w:rsid w:val="00AB7D87"/>
    <w:rsid w:val="00AC1278"/>
    <w:rsid w:val="00AC2109"/>
    <w:rsid w:val="00AC5437"/>
    <w:rsid w:val="00AC5CCC"/>
    <w:rsid w:val="00AD64C9"/>
    <w:rsid w:val="00AE1B80"/>
    <w:rsid w:val="00AF2E86"/>
    <w:rsid w:val="00AF6FE3"/>
    <w:rsid w:val="00AF7803"/>
    <w:rsid w:val="00B01F1C"/>
    <w:rsid w:val="00B1623D"/>
    <w:rsid w:val="00B23033"/>
    <w:rsid w:val="00B24CD9"/>
    <w:rsid w:val="00B35CF6"/>
    <w:rsid w:val="00B37A32"/>
    <w:rsid w:val="00B4184E"/>
    <w:rsid w:val="00B5045E"/>
    <w:rsid w:val="00B517F3"/>
    <w:rsid w:val="00B60F6A"/>
    <w:rsid w:val="00B67EB5"/>
    <w:rsid w:val="00B827EF"/>
    <w:rsid w:val="00B837FB"/>
    <w:rsid w:val="00B865FE"/>
    <w:rsid w:val="00B90483"/>
    <w:rsid w:val="00B9277B"/>
    <w:rsid w:val="00B93303"/>
    <w:rsid w:val="00B96994"/>
    <w:rsid w:val="00B9712F"/>
    <w:rsid w:val="00BA7F1D"/>
    <w:rsid w:val="00BB790F"/>
    <w:rsid w:val="00BC0845"/>
    <w:rsid w:val="00BC0992"/>
    <w:rsid w:val="00BC0EF0"/>
    <w:rsid w:val="00BC41F2"/>
    <w:rsid w:val="00BD26A2"/>
    <w:rsid w:val="00BD2DC4"/>
    <w:rsid w:val="00BD5D9B"/>
    <w:rsid w:val="00BF485C"/>
    <w:rsid w:val="00C00FD9"/>
    <w:rsid w:val="00C05233"/>
    <w:rsid w:val="00C12D2B"/>
    <w:rsid w:val="00C22037"/>
    <w:rsid w:val="00C23BC9"/>
    <w:rsid w:val="00C33041"/>
    <w:rsid w:val="00C72460"/>
    <w:rsid w:val="00C857C5"/>
    <w:rsid w:val="00C914BD"/>
    <w:rsid w:val="00CA542A"/>
    <w:rsid w:val="00CB416F"/>
    <w:rsid w:val="00CB4AFA"/>
    <w:rsid w:val="00CC1080"/>
    <w:rsid w:val="00CC6591"/>
    <w:rsid w:val="00CE08E2"/>
    <w:rsid w:val="00CF4B79"/>
    <w:rsid w:val="00CF4C1B"/>
    <w:rsid w:val="00D03322"/>
    <w:rsid w:val="00D10271"/>
    <w:rsid w:val="00D14501"/>
    <w:rsid w:val="00D30BCB"/>
    <w:rsid w:val="00D36A26"/>
    <w:rsid w:val="00D42D54"/>
    <w:rsid w:val="00D44107"/>
    <w:rsid w:val="00D50CDF"/>
    <w:rsid w:val="00D53CA5"/>
    <w:rsid w:val="00D54318"/>
    <w:rsid w:val="00D773E7"/>
    <w:rsid w:val="00D93D97"/>
    <w:rsid w:val="00D95F0A"/>
    <w:rsid w:val="00DA7FD9"/>
    <w:rsid w:val="00DD0DDE"/>
    <w:rsid w:val="00DD2B40"/>
    <w:rsid w:val="00DD6F59"/>
    <w:rsid w:val="00DE7B5D"/>
    <w:rsid w:val="00DE7FED"/>
    <w:rsid w:val="00DF1551"/>
    <w:rsid w:val="00DF691B"/>
    <w:rsid w:val="00E04C33"/>
    <w:rsid w:val="00E123C6"/>
    <w:rsid w:val="00E15474"/>
    <w:rsid w:val="00E17291"/>
    <w:rsid w:val="00E1768C"/>
    <w:rsid w:val="00E30BB2"/>
    <w:rsid w:val="00E327B3"/>
    <w:rsid w:val="00E338CE"/>
    <w:rsid w:val="00E40D71"/>
    <w:rsid w:val="00E46400"/>
    <w:rsid w:val="00E47733"/>
    <w:rsid w:val="00E5396A"/>
    <w:rsid w:val="00E553ED"/>
    <w:rsid w:val="00E61D95"/>
    <w:rsid w:val="00E671BE"/>
    <w:rsid w:val="00E81D6B"/>
    <w:rsid w:val="00E82B22"/>
    <w:rsid w:val="00E86934"/>
    <w:rsid w:val="00E91719"/>
    <w:rsid w:val="00EA279A"/>
    <w:rsid w:val="00EA4D1F"/>
    <w:rsid w:val="00EA5BD5"/>
    <w:rsid w:val="00EB5556"/>
    <w:rsid w:val="00EB5DB2"/>
    <w:rsid w:val="00EB79E1"/>
    <w:rsid w:val="00EC6B60"/>
    <w:rsid w:val="00EC777A"/>
    <w:rsid w:val="00ED135F"/>
    <w:rsid w:val="00ED1D45"/>
    <w:rsid w:val="00ED2F48"/>
    <w:rsid w:val="00EE0F9B"/>
    <w:rsid w:val="00F03DDE"/>
    <w:rsid w:val="00F112B1"/>
    <w:rsid w:val="00F16EA2"/>
    <w:rsid w:val="00F253B5"/>
    <w:rsid w:val="00F25526"/>
    <w:rsid w:val="00F33055"/>
    <w:rsid w:val="00F36622"/>
    <w:rsid w:val="00F46661"/>
    <w:rsid w:val="00F5233C"/>
    <w:rsid w:val="00F56D49"/>
    <w:rsid w:val="00F61BC9"/>
    <w:rsid w:val="00F64C7B"/>
    <w:rsid w:val="00F753DD"/>
    <w:rsid w:val="00F76B50"/>
    <w:rsid w:val="00F93E62"/>
    <w:rsid w:val="00FA4887"/>
    <w:rsid w:val="00FB0C33"/>
    <w:rsid w:val="00FB18B9"/>
    <w:rsid w:val="00FB2E9F"/>
    <w:rsid w:val="00FB6C0E"/>
    <w:rsid w:val="00FC3901"/>
    <w:rsid w:val="00FD2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0CE4"/>
  <w15:chartTrackingRefBased/>
  <w15:docId w15:val="{E422F6FC-3C73-4EF4-902F-4A47588F8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486097"/>
    <w:pPr>
      <w:keepNext/>
      <w:keepLines/>
      <w:numPr>
        <w:numId w:val="37"/>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iPriority w:val="9"/>
    <w:unhideWhenUsed/>
    <w:qFormat/>
    <w:rsid w:val="00EC777A"/>
    <w:pPr>
      <w:numPr>
        <w:ilvl w:val="1"/>
      </w:numPr>
      <w:spacing w:before="40"/>
      <w:outlineLvl w:val="1"/>
    </w:pPr>
    <w:rPr>
      <w:sz w:val="26"/>
      <w:szCs w:val="26"/>
    </w:rPr>
  </w:style>
  <w:style w:type="paragraph" w:styleId="Heading3">
    <w:name w:val="heading 3"/>
    <w:basedOn w:val="Heading2"/>
    <w:next w:val="Normal"/>
    <w:link w:val="Heading3Char"/>
    <w:uiPriority w:val="9"/>
    <w:unhideWhenUsed/>
    <w:qFormat/>
    <w:rsid w:val="00EC777A"/>
    <w:pPr>
      <w:numPr>
        <w:ilvl w:val="2"/>
      </w:numPr>
      <w:outlineLvl w:val="2"/>
    </w:pPr>
    <w:rPr>
      <w:sz w:val="24"/>
      <w:szCs w:val="24"/>
    </w:rPr>
  </w:style>
  <w:style w:type="paragraph" w:styleId="Heading4">
    <w:name w:val="heading 4"/>
    <w:basedOn w:val="Heading3"/>
    <w:next w:val="Normal"/>
    <w:link w:val="Heading4Char"/>
    <w:uiPriority w:val="9"/>
    <w:unhideWhenUsed/>
    <w:qFormat/>
    <w:rsid w:val="00EC777A"/>
    <w:pPr>
      <w:numPr>
        <w:ilvl w:val="3"/>
      </w:numPr>
      <w:outlineLvl w:val="3"/>
    </w:pPr>
    <w:rPr>
      <w:i/>
      <w:iCs/>
    </w:rPr>
  </w:style>
  <w:style w:type="paragraph" w:styleId="Heading5">
    <w:name w:val="heading 5"/>
    <w:basedOn w:val="Heading4"/>
    <w:next w:val="Normal"/>
    <w:link w:val="Heading5Char"/>
    <w:uiPriority w:val="9"/>
    <w:unhideWhenUsed/>
    <w:qFormat/>
    <w:rsid w:val="00EC777A"/>
    <w:pPr>
      <w:numPr>
        <w:ilvl w:val="4"/>
      </w:numPr>
      <w:outlineLvl w:val="4"/>
    </w:pPr>
  </w:style>
  <w:style w:type="paragraph" w:styleId="Heading6">
    <w:name w:val="heading 6"/>
    <w:basedOn w:val="Heading5"/>
    <w:next w:val="Normal"/>
    <w:link w:val="Heading6Char"/>
    <w:uiPriority w:val="9"/>
    <w:unhideWhenUsed/>
    <w:qFormat/>
    <w:rsid w:val="00EC777A"/>
    <w:pPr>
      <w:numPr>
        <w:ilvl w:val="5"/>
      </w:numPr>
      <w:outlineLvl w:val="5"/>
    </w:pPr>
    <w:rPr>
      <w:i w:val="0"/>
      <w:sz w:val="32"/>
    </w:rPr>
  </w:style>
  <w:style w:type="paragraph" w:styleId="Heading7">
    <w:name w:val="heading 7"/>
    <w:basedOn w:val="Heading6"/>
    <w:next w:val="Normal"/>
    <w:link w:val="Heading7Char"/>
    <w:uiPriority w:val="9"/>
    <w:unhideWhenUsed/>
    <w:qFormat/>
    <w:rsid w:val="00EC777A"/>
    <w:pPr>
      <w:numPr>
        <w:ilvl w:val="6"/>
      </w:numPr>
      <w:ind w:left="0"/>
      <w:outlineLvl w:val="6"/>
    </w:pPr>
    <w:rPr>
      <w:iCs w:val="0"/>
      <w:sz w:val="26"/>
    </w:rPr>
  </w:style>
  <w:style w:type="paragraph" w:styleId="Heading8">
    <w:name w:val="heading 8"/>
    <w:basedOn w:val="Heading7"/>
    <w:next w:val="Normal"/>
    <w:link w:val="Heading8Char"/>
    <w:uiPriority w:val="9"/>
    <w:unhideWhenUsed/>
    <w:qFormat/>
    <w:rsid w:val="00EC777A"/>
    <w:pPr>
      <w:numPr>
        <w:ilvl w:val="7"/>
      </w:numPr>
      <w:outlineLvl w:val="7"/>
    </w:pPr>
    <w:rPr>
      <w:color w:val="272727" w:themeColor="text1" w:themeTint="D8"/>
      <w:sz w:val="24"/>
      <w:szCs w:val="21"/>
    </w:rPr>
  </w:style>
  <w:style w:type="paragraph" w:styleId="Heading9">
    <w:name w:val="heading 9"/>
    <w:basedOn w:val="Heading8"/>
    <w:next w:val="Normal"/>
    <w:link w:val="Heading9Char"/>
    <w:uiPriority w:val="9"/>
    <w:unhideWhenUsed/>
    <w:qFormat/>
    <w:rsid w:val="00EC777A"/>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1BDE"/>
    <w:pPr>
      <w:ind w:left="720"/>
      <w:contextualSpacing/>
    </w:pPr>
  </w:style>
  <w:style w:type="character" w:styleId="CommentReference">
    <w:name w:val="annotation reference"/>
    <w:basedOn w:val="DefaultParagraphFont"/>
    <w:uiPriority w:val="99"/>
    <w:semiHidden/>
    <w:unhideWhenUsed/>
    <w:rsid w:val="00751BDE"/>
    <w:rPr>
      <w:sz w:val="16"/>
      <w:szCs w:val="16"/>
    </w:rPr>
  </w:style>
  <w:style w:type="paragraph" w:styleId="CommentText">
    <w:name w:val="annotation text"/>
    <w:basedOn w:val="Normal"/>
    <w:link w:val="CommentTextChar"/>
    <w:uiPriority w:val="99"/>
    <w:semiHidden/>
    <w:unhideWhenUsed/>
    <w:rsid w:val="00751BDE"/>
    <w:pPr>
      <w:spacing w:line="240" w:lineRule="auto"/>
    </w:pPr>
    <w:rPr>
      <w:sz w:val="20"/>
      <w:szCs w:val="20"/>
    </w:rPr>
  </w:style>
  <w:style w:type="character" w:customStyle="1" w:styleId="CommentTextChar">
    <w:name w:val="Comment Text Char"/>
    <w:basedOn w:val="DefaultParagraphFont"/>
    <w:link w:val="CommentText"/>
    <w:uiPriority w:val="99"/>
    <w:semiHidden/>
    <w:rsid w:val="00751BDE"/>
    <w:rPr>
      <w:sz w:val="20"/>
      <w:szCs w:val="20"/>
    </w:rPr>
  </w:style>
  <w:style w:type="paragraph" w:styleId="CommentSubject">
    <w:name w:val="annotation subject"/>
    <w:basedOn w:val="CommentText"/>
    <w:next w:val="CommentText"/>
    <w:link w:val="CommentSubjectChar"/>
    <w:uiPriority w:val="99"/>
    <w:semiHidden/>
    <w:unhideWhenUsed/>
    <w:rsid w:val="00751BDE"/>
    <w:rPr>
      <w:b/>
      <w:bCs/>
    </w:rPr>
  </w:style>
  <w:style w:type="character" w:customStyle="1" w:styleId="CommentSubjectChar">
    <w:name w:val="Comment Subject Char"/>
    <w:basedOn w:val="CommentTextChar"/>
    <w:link w:val="CommentSubject"/>
    <w:uiPriority w:val="99"/>
    <w:semiHidden/>
    <w:rsid w:val="00751BDE"/>
    <w:rPr>
      <w:b/>
      <w:bCs/>
      <w:sz w:val="20"/>
      <w:szCs w:val="20"/>
    </w:rPr>
  </w:style>
  <w:style w:type="paragraph" w:styleId="BalloonText">
    <w:name w:val="Balloon Text"/>
    <w:basedOn w:val="Normal"/>
    <w:link w:val="BalloonTextChar"/>
    <w:uiPriority w:val="99"/>
    <w:semiHidden/>
    <w:unhideWhenUsed/>
    <w:rsid w:val="00751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BDE"/>
    <w:rPr>
      <w:rFonts w:ascii="Segoe UI" w:hAnsi="Segoe UI" w:cs="Segoe UI"/>
      <w:sz w:val="18"/>
      <w:szCs w:val="18"/>
    </w:rPr>
  </w:style>
  <w:style w:type="table" w:styleId="TableGrid">
    <w:name w:val="Table Grid"/>
    <w:basedOn w:val="TableNormal"/>
    <w:uiPriority w:val="39"/>
    <w:rsid w:val="0075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582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B4184E"/>
    <w:rPr>
      <w:color w:val="0563C1" w:themeColor="hyperlink"/>
      <w:u w:val="single"/>
    </w:rPr>
  </w:style>
  <w:style w:type="character" w:customStyle="1" w:styleId="Heading2Char">
    <w:name w:val="Heading 2 Char"/>
    <w:basedOn w:val="DefaultParagraphFont"/>
    <w:link w:val="Heading2"/>
    <w:uiPriority w:val="9"/>
    <w:rsid w:val="00EC777A"/>
    <w:rPr>
      <w:rFonts w:asciiTheme="majorHAnsi" w:eastAsiaTheme="majorEastAsia" w:hAnsiTheme="majorHAnsi" w:cstheme="majorBidi"/>
      <w:b/>
      <w:sz w:val="26"/>
      <w:szCs w:val="26"/>
    </w:rPr>
  </w:style>
  <w:style w:type="character" w:customStyle="1" w:styleId="Heading1Char">
    <w:name w:val="Heading 1 Char"/>
    <w:basedOn w:val="DefaultParagraphFont"/>
    <w:link w:val="Heading1"/>
    <w:uiPriority w:val="9"/>
    <w:rsid w:val="00EC777A"/>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EC777A"/>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EC777A"/>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EC777A"/>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EC777A"/>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EC777A"/>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EC777A"/>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EC777A"/>
    <w:rPr>
      <w:rFonts w:asciiTheme="majorHAnsi" w:eastAsiaTheme="majorEastAsia" w:hAnsiTheme="majorHAnsi" w:cstheme="majorBidi"/>
      <w:b/>
      <w:i/>
      <w:iCs/>
      <w:color w:val="272727" w:themeColor="text1" w:themeTint="D8"/>
      <w:sz w:val="24"/>
      <w:szCs w:val="21"/>
    </w:rPr>
  </w:style>
  <w:style w:type="numbering" w:customStyle="1" w:styleId="LenasHeadings">
    <w:name w:val="Lena's Headings"/>
    <w:uiPriority w:val="99"/>
    <w:rsid w:val="00451FED"/>
  </w:style>
  <w:style w:type="numbering" w:customStyle="1" w:styleId="LenasHeadings0">
    <w:name w:val="Lena's Headings"/>
    <w:next w:val="LenasHeadings"/>
    <w:uiPriority w:val="99"/>
    <w:rsid w:val="00451FED"/>
  </w:style>
  <w:style w:type="paragraph" w:styleId="Revision">
    <w:name w:val="Revision"/>
    <w:hidden/>
    <w:uiPriority w:val="99"/>
    <w:semiHidden/>
    <w:rsid w:val="00B517F3"/>
    <w:pPr>
      <w:spacing w:after="0" w:line="240" w:lineRule="auto"/>
    </w:pPr>
  </w:style>
  <w:style w:type="numbering" w:customStyle="1" w:styleId="AlvinHeadings">
    <w:name w:val="Alvin Headings"/>
    <w:uiPriority w:val="99"/>
    <w:rsid w:val="00486097"/>
    <w:pPr>
      <w:numPr>
        <w:numId w:val="37"/>
      </w:numPr>
    </w:pPr>
  </w:style>
  <w:style w:type="paragraph" w:styleId="Caption">
    <w:name w:val="caption"/>
    <w:basedOn w:val="Normal"/>
    <w:next w:val="Normal"/>
    <w:uiPriority w:val="35"/>
    <w:unhideWhenUsed/>
    <w:qFormat/>
    <w:rsid w:val="00E1768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574424"/>
    <w:rPr>
      <w:color w:val="808080"/>
    </w:rPr>
  </w:style>
  <w:style w:type="character" w:styleId="UnresolvedMention">
    <w:name w:val="Unresolved Mention"/>
    <w:basedOn w:val="DefaultParagraphFont"/>
    <w:uiPriority w:val="99"/>
    <w:semiHidden/>
    <w:unhideWhenUsed/>
    <w:rsid w:val="003D5D3A"/>
    <w:rPr>
      <w:color w:val="605E5C"/>
      <w:shd w:val="clear" w:color="auto" w:fill="E1DFDD"/>
    </w:rPr>
  </w:style>
  <w:style w:type="character" w:styleId="FollowedHyperlink">
    <w:name w:val="FollowedHyperlink"/>
    <w:basedOn w:val="DefaultParagraphFont"/>
    <w:uiPriority w:val="99"/>
    <w:semiHidden/>
    <w:unhideWhenUsed/>
    <w:rsid w:val="000455FF"/>
    <w:rPr>
      <w:color w:val="954F72" w:themeColor="followedHyperlink"/>
      <w:u w:val="single"/>
    </w:rPr>
  </w:style>
  <w:style w:type="paragraph" w:styleId="Header">
    <w:name w:val="header"/>
    <w:basedOn w:val="Normal"/>
    <w:link w:val="HeaderChar"/>
    <w:uiPriority w:val="99"/>
    <w:unhideWhenUsed/>
    <w:rsid w:val="005360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0F4"/>
  </w:style>
  <w:style w:type="paragraph" w:styleId="Footer">
    <w:name w:val="footer"/>
    <w:basedOn w:val="Normal"/>
    <w:link w:val="FooterChar"/>
    <w:uiPriority w:val="99"/>
    <w:unhideWhenUsed/>
    <w:rsid w:val="005360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0F4"/>
  </w:style>
  <w:style w:type="character" w:styleId="PageNumber">
    <w:name w:val="page number"/>
    <w:basedOn w:val="DefaultParagraphFont"/>
    <w:uiPriority w:val="99"/>
    <w:semiHidden/>
    <w:unhideWhenUsed/>
    <w:rsid w:val="005360F4"/>
  </w:style>
  <w:style w:type="paragraph" w:styleId="Title">
    <w:name w:val="Title"/>
    <w:basedOn w:val="Normal"/>
    <w:next w:val="Normal"/>
    <w:link w:val="TitleChar"/>
    <w:uiPriority w:val="10"/>
    <w:qFormat/>
    <w:rsid w:val="00007506"/>
    <w:pPr>
      <w:spacing w:after="0" w:line="240" w:lineRule="auto"/>
      <w:contextualSpacing/>
    </w:pPr>
    <w:rPr>
      <w:rFonts w:asciiTheme="majorHAnsi" w:eastAsiaTheme="majorEastAsia" w:hAnsiTheme="majorHAnsi" w:cstheme="majorBidi"/>
      <w:b/>
      <w:spacing w:val="-10"/>
      <w:kern w:val="28"/>
      <w:sz w:val="32"/>
      <w:szCs w:val="56"/>
    </w:rPr>
  </w:style>
  <w:style w:type="character" w:customStyle="1" w:styleId="TitleChar">
    <w:name w:val="Title Char"/>
    <w:basedOn w:val="DefaultParagraphFont"/>
    <w:link w:val="Title"/>
    <w:uiPriority w:val="10"/>
    <w:rsid w:val="00007506"/>
    <w:rPr>
      <w:rFonts w:asciiTheme="majorHAnsi" w:eastAsiaTheme="majorEastAsia" w:hAnsiTheme="majorHAnsi"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7191">
      <w:bodyDiv w:val="1"/>
      <w:marLeft w:val="0"/>
      <w:marRight w:val="0"/>
      <w:marTop w:val="0"/>
      <w:marBottom w:val="0"/>
      <w:divBdr>
        <w:top w:val="none" w:sz="0" w:space="0" w:color="auto"/>
        <w:left w:val="none" w:sz="0" w:space="0" w:color="auto"/>
        <w:bottom w:val="none" w:sz="0" w:space="0" w:color="auto"/>
        <w:right w:val="none" w:sz="0" w:space="0" w:color="auto"/>
      </w:divBdr>
      <w:divsChild>
        <w:div w:id="1707752580">
          <w:marLeft w:val="0"/>
          <w:marRight w:val="0"/>
          <w:marTop w:val="150"/>
          <w:marBottom w:val="150"/>
          <w:divBdr>
            <w:top w:val="none" w:sz="0" w:space="0" w:color="auto"/>
            <w:left w:val="none" w:sz="0" w:space="0" w:color="auto"/>
            <w:bottom w:val="none" w:sz="0" w:space="0" w:color="auto"/>
            <w:right w:val="none" w:sz="0" w:space="0" w:color="auto"/>
          </w:divBdr>
        </w:div>
        <w:div w:id="458576361">
          <w:marLeft w:val="0"/>
          <w:marRight w:val="0"/>
          <w:marTop w:val="270"/>
          <w:marBottom w:val="0"/>
          <w:divBdr>
            <w:top w:val="none" w:sz="0" w:space="0" w:color="auto"/>
            <w:left w:val="none" w:sz="0" w:space="0" w:color="auto"/>
            <w:bottom w:val="none" w:sz="0" w:space="0" w:color="auto"/>
            <w:right w:val="none" w:sz="0" w:space="0" w:color="auto"/>
          </w:divBdr>
        </w:div>
      </w:divsChild>
    </w:div>
    <w:div w:id="254292343">
      <w:bodyDiv w:val="1"/>
      <w:marLeft w:val="0"/>
      <w:marRight w:val="0"/>
      <w:marTop w:val="0"/>
      <w:marBottom w:val="0"/>
      <w:divBdr>
        <w:top w:val="none" w:sz="0" w:space="0" w:color="auto"/>
        <w:left w:val="none" w:sz="0" w:space="0" w:color="auto"/>
        <w:bottom w:val="none" w:sz="0" w:space="0" w:color="auto"/>
        <w:right w:val="none" w:sz="0" w:space="0" w:color="auto"/>
      </w:divBdr>
    </w:div>
    <w:div w:id="274752653">
      <w:bodyDiv w:val="1"/>
      <w:marLeft w:val="0"/>
      <w:marRight w:val="0"/>
      <w:marTop w:val="0"/>
      <w:marBottom w:val="0"/>
      <w:divBdr>
        <w:top w:val="none" w:sz="0" w:space="0" w:color="auto"/>
        <w:left w:val="none" w:sz="0" w:space="0" w:color="auto"/>
        <w:bottom w:val="none" w:sz="0" w:space="0" w:color="auto"/>
        <w:right w:val="none" w:sz="0" w:space="0" w:color="auto"/>
      </w:divBdr>
    </w:div>
    <w:div w:id="557278672">
      <w:bodyDiv w:val="1"/>
      <w:marLeft w:val="0"/>
      <w:marRight w:val="0"/>
      <w:marTop w:val="0"/>
      <w:marBottom w:val="0"/>
      <w:divBdr>
        <w:top w:val="none" w:sz="0" w:space="0" w:color="auto"/>
        <w:left w:val="none" w:sz="0" w:space="0" w:color="auto"/>
        <w:bottom w:val="none" w:sz="0" w:space="0" w:color="auto"/>
        <w:right w:val="none" w:sz="0" w:space="0" w:color="auto"/>
      </w:divBdr>
    </w:div>
    <w:div w:id="728958041">
      <w:bodyDiv w:val="1"/>
      <w:marLeft w:val="0"/>
      <w:marRight w:val="0"/>
      <w:marTop w:val="0"/>
      <w:marBottom w:val="0"/>
      <w:divBdr>
        <w:top w:val="none" w:sz="0" w:space="0" w:color="auto"/>
        <w:left w:val="none" w:sz="0" w:space="0" w:color="auto"/>
        <w:bottom w:val="none" w:sz="0" w:space="0" w:color="auto"/>
        <w:right w:val="none" w:sz="0" w:space="0" w:color="auto"/>
      </w:divBdr>
    </w:div>
    <w:div w:id="1008171161">
      <w:bodyDiv w:val="1"/>
      <w:marLeft w:val="0"/>
      <w:marRight w:val="0"/>
      <w:marTop w:val="0"/>
      <w:marBottom w:val="0"/>
      <w:divBdr>
        <w:top w:val="none" w:sz="0" w:space="0" w:color="auto"/>
        <w:left w:val="none" w:sz="0" w:space="0" w:color="auto"/>
        <w:bottom w:val="none" w:sz="0" w:space="0" w:color="auto"/>
        <w:right w:val="none" w:sz="0" w:space="0" w:color="auto"/>
      </w:divBdr>
    </w:div>
    <w:div w:id="1552889185">
      <w:bodyDiv w:val="1"/>
      <w:marLeft w:val="0"/>
      <w:marRight w:val="0"/>
      <w:marTop w:val="0"/>
      <w:marBottom w:val="0"/>
      <w:divBdr>
        <w:top w:val="none" w:sz="0" w:space="0" w:color="auto"/>
        <w:left w:val="none" w:sz="0" w:space="0" w:color="auto"/>
        <w:bottom w:val="none" w:sz="0" w:space="0" w:color="auto"/>
        <w:right w:val="none" w:sz="0" w:space="0" w:color="auto"/>
      </w:divBdr>
    </w:div>
    <w:div w:id="1755853537">
      <w:bodyDiv w:val="1"/>
      <w:marLeft w:val="0"/>
      <w:marRight w:val="0"/>
      <w:marTop w:val="0"/>
      <w:marBottom w:val="0"/>
      <w:divBdr>
        <w:top w:val="none" w:sz="0" w:space="0" w:color="auto"/>
        <w:left w:val="none" w:sz="0" w:space="0" w:color="auto"/>
        <w:bottom w:val="none" w:sz="0" w:space="0" w:color="auto"/>
        <w:right w:val="none" w:sz="0" w:space="0" w:color="auto"/>
      </w:divBdr>
    </w:div>
    <w:div w:id="210784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0" ma:contentTypeDescription="Create a new document." ma:contentTypeScope="" ma:versionID="ede20d51e033b5b04c15c3357a430cba">
  <xsd:schema xmlns:xsd="http://www.w3.org/2001/XMLSchema" xmlns:xs="http://www.w3.org/2001/XMLSchema" xmlns:p="http://schemas.microsoft.com/office/2006/metadata/properties" xmlns:ns1="http://schemas.microsoft.com/sharepoint/v3" xmlns:ns3="c852713b-0caa-4ac0-ba75-048f00e27b76" targetNamespace="http://schemas.microsoft.com/office/2006/metadata/properties" ma:root="true" ma:fieldsID="c076925093ee79839e6787603087e391" ns1:_="" ns3:_="">
    <xsd:import namespace="http://schemas.microsoft.com/sharepoint/v3"/>
    <xsd:import namespace="c852713b-0caa-4ac0-ba75-048f00e27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6054A8-6242-4382-8C72-7A130616B9C5}">
  <ds:schemaRefs>
    <ds:schemaRef ds:uri="http://schemas.microsoft.com/sharepoint/v3/contenttype/forms"/>
  </ds:schemaRefs>
</ds:datastoreItem>
</file>

<file path=customXml/itemProps2.xml><?xml version="1.0" encoding="utf-8"?>
<ds:datastoreItem xmlns:ds="http://schemas.openxmlformats.org/officeDocument/2006/customXml" ds:itemID="{1BDF2CA3-18FD-DB45-B64C-163A618B32A2}">
  <ds:schemaRefs>
    <ds:schemaRef ds:uri="http://schemas.openxmlformats.org/officeDocument/2006/bibliography"/>
  </ds:schemaRefs>
</ds:datastoreItem>
</file>

<file path=customXml/itemProps3.xml><?xml version="1.0" encoding="utf-8"?>
<ds:datastoreItem xmlns:ds="http://schemas.openxmlformats.org/officeDocument/2006/customXml" ds:itemID="{75AF15AE-67BE-41B6-B355-D5100792B7C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89BB0F4-7E20-490E-8035-7F66B0460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6554</Words>
  <Characters>37363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43830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Robles, Alvin (HQ-453.0)[BOOZ ALLEN HAMILTON]</dc:creator>
  <cp:keywords/>
  <dc:description/>
  <cp:lastModifiedBy>Thompson, William T. (GSFC-671.0)[ADNET SYSTEMS INC]</cp:lastModifiedBy>
  <cp:revision>5</cp:revision>
  <cp:lastPrinted>2022-10-31T22:22:00Z</cp:lastPrinted>
  <dcterms:created xsi:type="dcterms:W3CDTF">2022-10-31T22:22:00Z</dcterms:created>
  <dcterms:modified xsi:type="dcterms:W3CDTF">2023-06-27T19:54:00Z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ies>
</file>